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C313" w14:textId="74D039D9" w:rsidR="009164BB" w:rsidRPr="00F23777" w:rsidRDefault="002907F7">
      <w:pPr>
        <w:spacing w:before="60"/>
        <w:jc w:val="center"/>
        <w:rPr>
          <w:rFonts w:ascii="Times New Roman" w:hAnsi="Times New Roman" w:cs="Times New Roman"/>
          <w:color w:val="00B0F0"/>
          <w:sz w:val="28"/>
          <w:szCs w:val="28"/>
          <w:lang w:val="pl-PL"/>
        </w:rPr>
      </w:pPr>
      <w:r w:rsidRPr="00F23777">
        <w:rPr>
          <w:rFonts w:ascii="Times New Roman" w:hAnsi="Times New Roman" w:cs="Times New Roman"/>
          <w:sz w:val="28"/>
          <w:szCs w:val="28"/>
          <w:lang w:val="pl-PL"/>
        </w:rPr>
        <w:t xml:space="preserve">FORMULARZ CENOWO-TECHNICZNY </w:t>
      </w:r>
      <w:r w:rsidR="000757E0" w:rsidRPr="00F23777">
        <w:rPr>
          <w:rFonts w:ascii="Times New Roman" w:hAnsi="Times New Roman" w:cs="Times New Roman"/>
          <w:sz w:val="28"/>
          <w:szCs w:val="28"/>
          <w:lang w:val="pl-PL"/>
        </w:rPr>
        <w:t xml:space="preserve">- </w:t>
      </w:r>
      <w:r w:rsidRPr="00F23777">
        <w:rPr>
          <w:rFonts w:ascii="Times New Roman" w:hAnsi="Times New Roman" w:cs="Times New Roman"/>
          <w:sz w:val="28"/>
          <w:szCs w:val="28"/>
          <w:lang w:val="pl-PL"/>
        </w:rPr>
        <w:t>Część</w:t>
      </w:r>
      <w:r w:rsidR="006F33EC" w:rsidRPr="00F23777">
        <w:rPr>
          <w:rFonts w:ascii="Times New Roman" w:hAnsi="Times New Roman" w:cs="Times New Roman"/>
          <w:sz w:val="28"/>
          <w:szCs w:val="28"/>
          <w:lang w:val="pl-PL"/>
        </w:rPr>
        <w:t xml:space="preserve"> 1</w:t>
      </w:r>
    </w:p>
    <w:p w14:paraId="3E0105F4" w14:textId="705B3A03" w:rsidR="009164BB" w:rsidRPr="00161FB3" w:rsidRDefault="002907F7" w:rsidP="00DF1C3A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161FB3">
        <w:rPr>
          <w:rFonts w:ascii="Times New Roman" w:hAnsi="Times New Roman" w:cs="Times New Roman"/>
          <w:sz w:val="28"/>
          <w:szCs w:val="28"/>
          <w:lang w:val="pl-PL"/>
        </w:rPr>
        <w:t>TABELA 1</w:t>
      </w:r>
    </w:p>
    <w:tbl>
      <w:tblPr>
        <w:tblpPr w:leftFromText="141" w:rightFromText="141" w:vertAnchor="text" w:tblpX="-28" w:tblpY="1"/>
        <w:tblW w:w="15304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12611"/>
        <w:gridCol w:w="2693"/>
      </w:tblGrid>
      <w:tr w:rsidR="009164BB" w:rsidRPr="00F23777" w14:paraId="142363E2" w14:textId="77777777" w:rsidTr="000757E0">
        <w:trPr>
          <w:cantSplit/>
          <w:trHeight w:val="1042"/>
        </w:trPr>
        <w:tc>
          <w:tcPr>
            <w:tcW w:w="1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4E381C" w14:textId="77777777" w:rsidR="009164BB" w:rsidRPr="00403F69" w:rsidRDefault="002907F7">
            <w:pPr>
              <w:widowControl w:val="0"/>
              <w:spacing w:line="320" w:lineRule="exact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smallCaps/>
                <w:sz w:val="20"/>
                <w:szCs w:val="20"/>
                <w:lang w:val="pl-PL"/>
              </w:rPr>
              <w:t>OPIS PRZEDMIOTU ZAMÓWIENIA</w:t>
            </w:r>
          </w:p>
          <w:p w14:paraId="7BCB552C" w14:textId="77777777" w:rsidR="009164BB" w:rsidRPr="00403F69" w:rsidRDefault="002907F7">
            <w:pPr>
              <w:widowControl w:val="0"/>
              <w:spacing w:line="320" w:lineRule="exact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b w:val="0"/>
                <w:smallCaps/>
                <w:sz w:val="20"/>
                <w:szCs w:val="20"/>
                <w:lang w:val="pl-PL"/>
              </w:rPr>
              <w:t xml:space="preserve">MINIMALNE, WYMAGANE PRZEZ ZAMAWIAJĄCEGO PARAMETRY </w:t>
            </w:r>
            <w:r w:rsidRPr="00403F69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TECHNICZNE, FUNKCJONALNE I UŻYTKOWE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8F725E" w14:textId="77777777" w:rsidR="009164BB" w:rsidRPr="00403F69" w:rsidRDefault="002907F7">
            <w:pPr>
              <w:widowControl w:val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pl-PL"/>
              </w:rPr>
            </w:pPr>
            <w:r w:rsidRPr="00403F6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pl-PL"/>
              </w:rPr>
              <w:t>POTWIERDZAM SPEŁNIANIE PARAMETRÓW MINIMALNYCH WYMAGANYCH PRZEZ ZAMAWIAJĄCEGO</w:t>
            </w:r>
          </w:p>
        </w:tc>
      </w:tr>
      <w:tr w:rsidR="009164BB" w:rsidRPr="00403F69" w14:paraId="140C004F" w14:textId="77777777" w:rsidTr="000757E0">
        <w:trPr>
          <w:cantSplit/>
          <w:trHeight w:val="61"/>
        </w:trPr>
        <w:tc>
          <w:tcPr>
            <w:tcW w:w="1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B7F83" w14:textId="77777777" w:rsidR="009164BB" w:rsidRPr="00403F69" w:rsidRDefault="002907F7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403F69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val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179716" w14:textId="77777777" w:rsidR="009164BB" w:rsidRPr="00403F69" w:rsidRDefault="002907F7">
            <w:pPr>
              <w:widowControl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pl-PL"/>
              </w:rPr>
            </w:pPr>
            <w:r w:rsidRPr="00403F69">
              <w:rPr>
                <w:rFonts w:ascii="Times New Roman" w:eastAsia="Calibri" w:hAnsi="Times New Roman" w:cs="Times New Roman"/>
                <w:iCs/>
                <w:sz w:val="20"/>
                <w:szCs w:val="20"/>
                <w:lang w:val="pl-PL"/>
              </w:rPr>
              <w:t>2</w:t>
            </w:r>
          </w:p>
        </w:tc>
      </w:tr>
      <w:tr w:rsidR="004746DF" w:rsidRPr="00F23777" w14:paraId="56F123C4" w14:textId="77777777" w:rsidTr="00DF1C3A">
        <w:trPr>
          <w:trHeight w:val="192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65A41" w14:textId="03B893A0" w:rsidR="004746DF" w:rsidRPr="00501186" w:rsidRDefault="00D846A0" w:rsidP="00D846A0">
            <w:pPr>
              <w:spacing w:before="1"/>
              <w:jc w:val="center"/>
              <w:rPr>
                <w:rFonts w:ascii="Times New Roman" w:hAnsi="Times New Roman" w:cs="Times New Roman"/>
                <w:bCs w:val="0"/>
                <w:color w:val="00B0F0"/>
                <w:lang w:val="pl-PL"/>
              </w:rPr>
            </w:pPr>
            <w:r w:rsidRPr="00501186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 xml:space="preserve">Pozycja </w:t>
            </w:r>
            <w:r w:rsidR="00542623" w:rsidRPr="00501186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1</w:t>
            </w:r>
            <w:r w:rsidRPr="00501186">
              <w:rPr>
                <w:rFonts w:ascii="Times New Roman" w:hAnsi="Times New Roman" w:cs="Times New Roman"/>
                <w:bCs w:val="0"/>
                <w:color w:val="auto"/>
                <w:spacing w:val="-2"/>
                <w:lang w:val="pl-PL"/>
              </w:rPr>
              <w:t>A – szkielet dorosłego człowieka – 2 sztuki</w:t>
            </w:r>
          </w:p>
        </w:tc>
      </w:tr>
      <w:tr w:rsidR="004746DF" w:rsidRPr="00403F69" w14:paraId="7FC46910" w14:textId="77777777" w:rsidTr="00543268">
        <w:trPr>
          <w:trHeight w:val="2071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DED2E1" w14:textId="315FAE8F" w:rsidR="00256500" w:rsidRPr="00817F44" w:rsidRDefault="00B66A51" w:rsidP="00D846A0">
            <w:pPr>
              <w:pStyle w:val="BodyText0"/>
              <w:widowControl w:val="0"/>
              <w:shd w:val="clear" w:color="auto" w:fill="FFFFFF"/>
              <w:rPr>
                <w:b/>
                <w:sz w:val="20"/>
                <w:lang w:val="pl-PL"/>
              </w:rPr>
            </w:pPr>
            <w:r w:rsidRPr="00DA52CA">
              <w:rPr>
                <w:b/>
                <w:sz w:val="20"/>
              </w:rPr>
              <w:t>Szkielet człowieka dorosłego</w:t>
            </w:r>
            <w:r w:rsidR="007C114C" w:rsidRPr="00DA52CA">
              <w:rPr>
                <w:b/>
                <w:sz w:val="20"/>
                <w:lang w:val="pl-PL"/>
              </w:rPr>
              <w:t>:</w:t>
            </w:r>
          </w:p>
          <w:p w14:paraId="3DCA6C65" w14:textId="6A1CDEC2" w:rsidR="00B66A51" w:rsidRPr="00DA52CA" w:rsidRDefault="00501186" w:rsidP="00543268">
            <w:pPr>
              <w:pStyle w:val="BodyText0"/>
              <w:widowControl w:val="0"/>
              <w:numPr>
                <w:ilvl w:val="0"/>
                <w:numId w:val="4"/>
              </w:numPr>
              <w:shd w:val="clear" w:color="auto" w:fill="FFFFFF"/>
              <w:ind w:left="761" w:hanging="425"/>
              <w:rPr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>P</w:t>
            </w:r>
            <w:r w:rsidR="00B66A51" w:rsidRPr="00817F44">
              <w:rPr>
                <w:sz w:val="20"/>
                <w:lang w:val="pl-PL"/>
              </w:rPr>
              <w:t xml:space="preserve">ełnowymiarowy model anatomiczny (170–180 cm) na stabilnej podstawie, o wysokim stopniu wierności, </w:t>
            </w:r>
            <w:r w:rsidR="002050D6" w:rsidRPr="00817F44">
              <w:rPr>
                <w:sz w:val="20"/>
                <w:lang w:val="pl-PL"/>
              </w:rPr>
              <w:t xml:space="preserve">musi </w:t>
            </w:r>
            <w:r w:rsidR="00B66A51" w:rsidRPr="00817F44">
              <w:rPr>
                <w:sz w:val="20"/>
                <w:lang w:val="pl-PL"/>
              </w:rPr>
              <w:t>zawiera</w:t>
            </w:r>
            <w:r w:rsidR="002050D6" w:rsidRPr="00817F44">
              <w:rPr>
                <w:sz w:val="20"/>
                <w:lang w:val="pl-PL"/>
              </w:rPr>
              <w:t>ć</w:t>
            </w:r>
            <w:r w:rsidRPr="00817F44">
              <w:rPr>
                <w:sz w:val="20"/>
                <w:lang w:val="pl-PL"/>
              </w:rPr>
              <w:t xml:space="preserve"> </w:t>
            </w:r>
            <w:r w:rsidR="00B66A51" w:rsidRPr="00817F44">
              <w:rPr>
                <w:sz w:val="20"/>
                <w:lang w:val="pl-PL"/>
              </w:rPr>
              <w:t xml:space="preserve">wszystkie detale </w:t>
            </w:r>
            <w:r w:rsidR="00B66A51" w:rsidRPr="00DA52CA">
              <w:rPr>
                <w:sz w:val="20"/>
                <w:lang w:val="pl-PL"/>
              </w:rPr>
              <w:t xml:space="preserve">anatomiczne kości, </w:t>
            </w:r>
            <w:r w:rsidR="00655E2F" w:rsidRPr="00DA52CA">
              <w:rPr>
                <w:sz w:val="20"/>
                <w:lang w:val="pl-PL"/>
              </w:rPr>
              <w:t>autentyczny wygląd</w:t>
            </w:r>
            <w:r w:rsidR="00B66A51" w:rsidRPr="00DA52CA">
              <w:rPr>
                <w:sz w:val="20"/>
                <w:lang w:val="pl-PL"/>
              </w:rPr>
              <w:t>, uwzględniający połączenia pomiędzy kośćmi, wraz z elementami dodatkowymi stawów (wię</w:t>
            </w:r>
            <w:r w:rsidR="003D5247" w:rsidRPr="00DA52CA">
              <w:rPr>
                <w:sz w:val="20"/>
                <w:lang w:val="pl-PL"/>
              </w:rPr>
              <w:t xml:space="preserve">zadła, łąkotki itd.), </w:t>
            </w:r>
            <w:r w:rsidR="00B66A51" w:rsidRPr="00DA52CA">
              <w:rPr>
                <w:sz w:val="20"/>
                <w:lang w:val="pl-PL"/>
              </w:rPr>
              <w:t>z ruc</w:t>
            </w:r>
            <w:r w:rsidR="00A54B7B" w:rsidRPr="00DA52CA">
              <w:rPr>
                <w:sz w:val="20"/>
                <w:lang w:val="pl-PL"/>
              </w:rPr>
              <w:t>homymi kończynami oraz czaszką;</w:t>
            </w:r>
          </w:p>
          <w:p w14:paraId="19AD407A" w14:textId="767B8D1E" w:rsidR="00B66A51" w:rsidRPr="00DA52CA" w:rsidRDefault="00501186" w:rsidP="00543268">
            <w:pPr>
              <w:pStyle w:val="BodyText0"/>
              <w:widowControl w:val="0"/>
              <w:numPr>
                <w:ilvl w:val="0"/>
                <w:numId w:val="4"/>
              </w:numPr>
              <w:shd w:val="clear" w:color="auto" w:fill="FFFFFF"/>
              <w:ind w:left="761" w:hanging="425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K</w:t>
            </w:r>
            <w:r w:rsidR="00B66A51" w:rsidRPr="00DA52CA">
              <w:rPr>
                <w:sz w:val="20"/>
                <w:lang w:val="pl-PL"/>
              </w:rPr>
              <w:t xml:space="preserve">onieczna jest wysoka trwałość materiałów (tworzywo odporne na ścieranie, uszkodzenia, UV) umożliwiająca wielokrotne składanie i </w:t>
            </w:r>
            <w:r w:rsidR="00A54B7B" w:rsidRPr="00DA52CA">
              <w:rPr>
                <w:sz w:val="20"/>
                <w:lang w:val="pl-PL"/>
              </w:rPr>
              <w:t>rozkładania bez użycia narzędzi;</w:t>
            </w:r>
          </w:p>
          <w:p w14:paraId="291D15A7" w14:textId="7D7AE105" w:rsidR="00365E6B" w:rsidRPr="00817F44" w:rsidRDefault="00501186" w:rsidP="00817F44">
            <w:pPr>
              <w:pStyle w:val="BodyText0"/>
              <w:widowControl w:val="0"/>
              <w:numPr>
                <w:ilvl w:val="0"/>
                <w:numId w:val="4"/>
              </w:numPr>
              <w:shd w:val="clear" w:color="auto" w:fill="FFFFFF"/>
              <w:ind w:left="761" w:hanging="425"/>
              <w:rPr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>M</w:t>
            </w:r>
            <w:r w:rsidR="00B66A51" w:rsidRPr="00817F44">
              <w:rPr>
                <w:sz w:val="20"/>
                <w:lang w:val="pl-PL"/>
              </w:rPr>
              <w:t xml:space="preserve">odel </w:t>
            </w:r>
            <w:r w:rsidR="002050D6" w:rsidRPr="00817F44">
              <w:rPr>
                <w:sz w:val="20"/>
                <w:lang w:val="pl-PL"/>
              </w:rPr>
              <w:t xml:space="preserve">musi </w:t>
            </w:r>
            <w:r w:rsidR="00B66A51" w:rsidRPr="00DA52CA">
              <w:rPr>
                <w:sz w:val="20"/>
                <w:lang w:val="pl-PL"/>
              </w:rPr>
              <w:t>zawierać oznaczenia struktur (cyfry/opisy)</w:t>
            </w:r>
            <w:r w:rsidR="00A54B7B" w:rsidRPr="00DA52CA">
              <w:rPr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CA0F" w14:textId="77777777" w:rsidR="009F0A32" w:rsidRPr="00403F69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33AFD35E" w14:textId="77777777" w:rsidR="009F0A32" w:rsidRPr="00403F69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30310B6C" w14:textId="77777777" w:rsidR="009F0A32" w:rsidRPr="00403F69" w:rsidRDefault="009F0A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DB2F096" w14:textId="27708B20" w:rsidR="009F0A32" w:rsidRPr="00403F69" w:rsidRDefault="009F0A32" w:rsidP="00543268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BD46F73" w14:textId="0A345B44" w:rsidR="004746DF" w:rsidRPr="00403F69" w:rsidRDefault="00543268" w:rsidP="00B421BC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="009F0A32"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  <w:r w:rsidR="00B421BC"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D846A0" w:rsidRPr="00F23777" w14:paraId="534E4DAC" w14:textId="77777777" w:rsidTr="00D846A0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4161B5" w14:textId="48427909" w:rsidR="00D846A0" w:rsidRPr="00501186" w:rsidRDefault="00542623" w:rsidP="00D846A0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eastAsia="Calibri" w:hAnsi="Times New Roman" w:cs="Times New Roman"/>
                <w:color w:val="auto"/>
                <w:lang w:val="pl-PL"/>
              </w:rPr>
              <w:t>Pozycja 1</w:t>
            </w:r>
            <w:r w:rsidR="00D846A0" w:rsidRPr="00501186">
              <w:rPr>
                <w:rFonts w:ascii="Times New Roman" w:eastAsia="Calibri" w:hAnsi="Times New Roman" w:cs="Times New Roman"/>
                <w:color w:val="auto"/>
                <w:lang w:val="pl-PL"/>
              </w:rPr>
              <w:t>B – szkielet noworodka – 2 sztuki</w:t>
            </w:r>
          </w:p>
        </w:tc>
      </w:tr>
      <w:tr w:rsidR="00D846A0" w:rsidRPr="00403F69" w14:paraId="51F902C3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DE9E45" w14:textId="3F57E36F" w:rsidR="00D846A0" w:rsidRPr="00DA52CA" w:rsidRDefault="00D846A0" w:rsidP="00D846A0">
            <w:pPr>
              <w:pStyle w:val="BodyText0"/>
              <w:widowControl w:val="0"/>
              <w:shd w:val="clear" w:color="auto" w:fill="FFFFFF"/>
              <w:rPr>
                <w:b/>
                <w:sz w:val="20"/>
              </w:rPr>
            </w:pPr>
            <w:r w:rsidRPr="00DA52CA">
              <w:rPr>
                <w:b/>
                <w:sz w:val="20"/>
              </w:rPr>
              <w:t>Szkielet noworodka:</w:t>
            </w:r>
          </w:p>
          <w:p w14:paraId="47E30B75" w14:textId="5C1868CB" w:rsidR="00D846A0" w:rsidRPr="00DA52CA" w:rsidRDefault="00D846A0" w:rsidP="00D846A0">
            <w:pPr>
              <w:pStyle w:val="BodyText0"/>
              <w:widowControl w:val="0"/>
              <w:numPr>
                <w:ilvl w:val="0"/>
                <w:numId w:val="18"/>
              </w:numPr>
              <w:shd w:val="clear" w:color="auto" w:fill="FFFFFF"/>
              <w:rPr>
                <w:sz w:val="20"/>
              </w:rPr>
            </w:pPr>
            <w:r w:rsidRPr="00DA52CA">
              <w:rPr>
                <w:sz w:val="20"/>
              </w:rPr>
              <w:t>model w rzeczywistej skali, przedstawiający niezespolone kości i proporcje anatomiczne dziecka - na stabilnej podstawi</w:t>
            </w:r>
            <w:r w:rsidR="00542623" w:rsidRPr="00DA52CA">
              <w:rPr>
                <w:sz w:val="20"/>
              </w:rPr>
              <w:t>e, o wysokim stopniu wierności;</w:t>
            </w:r>
          </w:p>
          <w:p w14:paraId="6595D18F" w14:textId="62F68A52" w:rsidR="00D846A0" w:rsidRPr="00DA52CA" w:rsidRDefault="00542623" w:rsidP="00D846A0">
            <w:pPr>
              <w:pStyle w:val="BodyText0"/>
              <w:widowControl w:val="0"/>
              <w:numPr>
                <w:ilvl w:val="0"/>
                <w:numId w:val="18"/>
              </w:numPr>
              <w:shd w:val="clear" w:color="auto" w:fill="FFFFFF"/>
              <w:rPr>
                <w:sz w:val="20"/>
              </w:rPr>
            </w:pPr>
            <w:r w:rsidRPr="00DA52CA">
              <w:rPr>
                <w:sz w:val="20"/>
              </w:rPr>
              <w:t>autentyczny w wyglądzie.;</w:t>
            </w:r>
          </w:p>
          <w:p w14:paraId="73CBB531" w14:textId="0911B199" w:rsidR="00D846A0" w:rsidRPr="00817F44" w:rsidRDefault="00D846A0" w:rsidP="00817F44">
            <w:pPr>
              <w:pStyle w:val="BodyText0"/>
              <w:widowControl w:val="0"/>
              <w:numPr>
                <w:ilvl w:val="0"/>
                <w:numId w:val="18"/>
              </w:numPr>
              <w:shd w:val="clear" w:color="auto" w:fill="FFFFFF"/>
              <w:rPr>
                <w:sz w:val="20"/>
              </w:rPr>
            </w:pPr>
            <w:r w:rsidRPr="00DA52CA">
              <w:rPr>
                <w:sz w:val="20"/>
              </w:rPr>
              <w:t xml:space="preserve">model  </w:t>
            </w:r>
            <w:r w:rsidRPr="00817F44">
              <w:rPr>
                <w:sz w:val="20"/>
              </w:rPr>
              <w:t xml:space="preserve">musi zawierać </w:t>
            </w:r>
            <w:r w:rsidRPr="00DA52CA">
              <w:rPr>
                <w:sz w:val="20"/>
              </w:rPr>
              <w:t>oznaczenia struktur (cyfry/opisy)</w:t>
            </w:r>
            <w:r w:rsidR="00542623" w:rsidRPr="00DA52CA">
              <w:rPr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D1ABC" w14:textId="77777777" w:rsidR="00543268" w:rsidRDefault="005432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478DA49A" w14:textId="77777777" w:rsidR="00543268" w:rsidRDefault="005432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68F31EFF" w14:textId="794AD9AC" w:rsidR="00D846A0" w:rsidRPr="00403F69" w:rsidRDefault="005432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D846A0" w:rsidRPr="00F23777" w14:paraId="662C30F6" w14:textId="77777777" w:rsidTr="00C57457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6F8ACA" w14:textId="45DC9E5E" w:rsidR="00D846A0" w:rsidRPr="00501186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eastAsia="Calibri" w:hAnsi="Times New Roman" w:cs="Times New Roman"/>
                <w:color w:val="auto"/>
                <w:lang w:val="pl-PL"/>
              </w:rPr>
              <w:t>Pozycja 1</w:t>
            </w:r>
            <w:r w:rsidR="00D846A0" w:rsidRPr="00501186">
              <w:rPr>
                <w:rFonts w:ascii="Times New Roman" w:eastAsia="Calibri" w:hAnsi="Times New Roman" w:cs="Times New Roman"/>
                <w:color w:val="auto"/>
                <w:lang w:val="pl-PL"/>
              </w:rPr>
              <w:t>C – model czaszki – 5 sztuk</w:t>
            </w:r>
          </w:p>
        </w:tc>
      </w:tr>
      <w:tr w:rsidR="00D846A0" w:rsidRPr="00403F69" w14:paraId="5C84BF9B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D61EB8" w14:textId="77777777" w:rsidR="00D846A0" w:rsidRPr="00DA52CA" w:rsidRDefault="00D846A0" w:rsidP="00D846A0">
            <w:pPr>
              <w:pStyle w:val="BodyText0"/>
              <w:widowControl w:val="0"/>
              <w:shd w:val="clear" w:color="auto" w:fill="FFFFFF"/>
              <w:rPr>
                <w:b/>
                <w:sz w:val="20"/>
              </w:rPr>
            </w:pPr>
            <w:r w:rsidRPr="00DA52CA">
              <w:rPr>
                <w:b/>
                <w:sz w:val="20"/>
              </w:rPr>
              <w:t>Model czaszki:</w:t>
            </w:r>
          </w:p>
          <w:p w14:paraId="64D862D6" w14:textId="6432A594" w:rsidR="00D846A0" w:rsidRPr="00DA52CA" w:rsidRDefault="00D846A0" w:rsidP="00D846A0">
            <w:pPr>
              <w:pStyle w:val="BodyText0"/>
              <w:widowControl w:val="0"/>
              <w:numPr>
                <w:ilvl w:val="0"/>
                <w:numId w:val="17"/>
              </w:numPr>
              <w:shd w:val="clear" w:color="auto" w:fill="FFFFFF"/>
              <w:ind w:left="761" w:hanging="425"/>
              <w:rPr>
                <w:sz w:val="20"/>
              </w:rPr>
            </w:pPr>
            <w:r w:rsidRPr="00DA52CA">
              <w:rPr>
                <w:sz w:val="20"/>
              </w:rPr>
              <w:t xml:space="preserve">trójczęściowy model z odczepianą żuchwą i sklepieniem czaszki, odwzorowujący wszystkie struktury kostne i detale kości, o wysokim stopniu </w:t>
            </w:r>
            <w:r w:rsidRPr="00DA52CA">
              <w:rPr>
                <w:sz w:val="20"/>
              </w:rPr>
              <w:lastRenderedPageBreak/>
              <w:t>wierności, autentyczny w wyglądzie, wraz z elementami dodatkowymi stawu skroniow</w:t>
            </w:r>
            <w:r w:rsidR="00542623" w:rsidRPr="00DA52CA">
              <w:rPr>
                <w:sz w:val="20"/>
              </w:rPr>
              <w:t>o-żuchwowego, z ruchomą żuchwą;</w:t>
            </w:r>
          </w:p>
          <w:p w14:paraId="667227D1" w14:textId="6BEB7B3F" w:rsidR="00D846A0" w:rsidRPr="00DA52CA" w:rsidRDefault="00D846A0" w:rsidP="00D846A0">
            <w:pPr>
              <w:pStyle w:val="BodyText0"/>
              <w:widowControl w:val="0"/>
              <w:numPr>
                <w:ilvl w:val="0"/>
                <w:numId w:val="17"/>
              </w:numPr>
              <w:shd w:val="clear" w:color="auto" w:fill="FFFFFF"/>
              <w:ind w:left="761" w:hanging="425"/>
              <w:rPr>
                <w:sz w:val="20"/>
              </w:rPr>
            </w:pPr>
            <w:r w:rsidRPr="00DA52CA">
              <w:rPr>
                <w:sz w:val="20"/>
              </w:rPr>
              <w:t xml:space="preserve">konieczna jest wysoka trwałość materiałów (tworzywo odporne na ścieranie, uszkodzenia, UV) umożliwiająca wielokrotne składanie i </w:t>
            </w:r>
            <w:r w:rsidR="00542623" w:rsidRPr="00DA52CA">
              <w:rPr>
                <w:sz w:val="20"/>
              </w:rPr>
              <w:t>rozkładania bez użycia narzędzi;</w:t>
            </w:r>
          </w:p>
          <w:p w14:paraId="6F1869DB" w14:textId="1487B376" w:rsidR="00D846A0" w:rsidRPr="00817F44" w:rsidRDefault="00D846A0" w:rsidP="00817F44">
            <w:pPr>
              <w:pStyle w:val="BodyText0"/>
              <w:widowControl w:val="0"/>
              <w:numPr>
                <w:ilvl w:val="0"/>
                <w:numId w:val="17"/>
              </w:numPr>
              <w:shd w:val="clear" w:color="auto" w:fill="FFFFFF"/>
              <w:ind w:left="761" w:hanging="425"/>
              <w:rPr>
                <w:sz w:val="20"/>
              </w:rPr>
            </w:pPr>
            <w:r w:rsidRPr="00DA52CA">
              <w:rPr>
                <w:sz w:val="20"/>
              </w:rPr>
              <w:t xml:space="preserve">model </w:t>
            </w:r>
            <w:r w:rsidRPr="00817F44">
              <w:rPr>
                <w:sz w:val="20"/>
              </w:rPr>
              <w:t xml:space="preserve">musi zawierać </w:t>
            </w:r>
            <w:r w:rsidRPr="00DA52CA">
              <w:rPr>
                <w:sz w:val="20"/>
              </w:rPr>
              <w:t>oznaczenia struktur (cyfry/opisy)</w:t>
            </w:r>
            <w:r w:rsidR="00542623" w:rsidRPr="00DA52CA">
              <w:rPr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5E16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16A1E96D" w14:textId="7E93758B" w:rsidR="00D846A0" w:rsidRPr="00403F69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D846A0" w:rsidRPr="00F23777" w14:paraId="4D8124AE" w14:textId="77777777" w:rsidTr="004340B4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8C46B4" w14:textId="6F868267" w:rsidR="00D846A0" w:rsidRPr="00501186" w:rsidRDefault="00542623" w:rsidP="00D846A0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865CFE" w:rsidRPr="00501186">
              <w:rPr>
                <w:rFonts w:ascii="Times New Roman" w:hAnsi="Times New Roman" w:cs="Times New Roman"/>
                <w:color w:val="auto"/>
                <w:lang w:val="pl-PL"/>
              </w:rPr>
              <w:t>D</w:t>
            </w:r>
            <w:r w:rsidR="00D846A0" w:rsidRPr="00501186">
              <w:rPr>
                <w:rFonts w:ascii="Times New Roman" w:hAnsi="Times New Roman" w:cs="Times New Roman"/>
                <w:color w:val="auto"/>
                <w:lang w:val="pl-PL"/>
              </w:rPr>
              <w:t xml:space="preserve"> – model szkieletu kończyny górnej – 5 sztuk</w:t>
            </w:r>
          </w:p>
        </w:tc>
      </w:tr>
      <w:tr w:rsidR="00D846A0" w:rsidRPr="00403F69" w14:paraId="5E7EE5B3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774F5" w14:textId="77777777" w:rsidR="00D846A0" w:rsidRPr="00817F44" w:rsidRDefault="00D846A0" w:rsidP="00D846A0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 w:val="0"/>
                <w:color w:val="auto"/>
                <w:spacing w:val="-4"/>
                <w:sz w:val="20"/>
                <w:szCs w:val="20"/>
                <w:lang w:val="pl-PL" w:eastAsia="ar-SA"/>
              </w:rPr>
            </w:pPr>
            <w:r w:rsidRPr="00817F44">
              <w:rPr>
                <w:rFonts w:ascii="Times New Roman" w:eastAsia="Times New Roman" w:hAnsi="Times New Roman" w:cs="Times New Roman"/>
                <w:bCs w:val="0"/>
                <w:color w:val="auto"/>
                <w:spacing w:val="-4"/>
                <w:sz w:val="20"/>
                <w:szCs w:val="20"/>
                <w:lang w:val="pl-PL" w:eastAsia="ar-SA"/>
              </w:rPr>
              <w:t>Model szkieletu kończyny górnej:</w:t>
            </w:r>
          </w:p>
          <w:p w14:paraId="77A28D10" w14:textId="77777777" w:rsidR="00D846A0" w:rsidRPr="00817F44" w:rsidRDefault="00D846A0" w:rsidP="00D846A0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761" w:hanging="425"/>
              <w:rPr>
                <w:spacing w:val="-4"/>
                <w:sz w:val="20"/>
                <w:lang w:val="pl-PL"/>
              </w:rPr>
            </w:pPr>
            <w:r w:rsidRPr="00817F44">
              <w:rPr>
                <w:spacing w:val="-4"/>
                <w:sz w:val="20"/>
                <w:lang w:val="pl-PL"/>
              </w:rPr>
              <w:t>realistyczna kończyna górna z obręczą barkową, odwzorowujący wszystkie struktury kostne i detale kości, o wysokim stopniu wierności, autentyczny w wyglądzie, wraz z elementami dodatkowymi stawów kończyny górnej, umożliwiający symulację ruchów w stawach.</w:t>
            </w:r>
          </w:p>
          <w:p w14:paraId="03A64425" w14:textId="386DFBB7" w:rsidR="00D846A0" w:rsidRPr="00817F44" w:rsidRDefault="00667890" w:rsidP="00D846A0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761" w:hanging="425"/>
              <w:rPr>
                <w:spacing w:val="-4"/>
                <w:sz w:val="20"/>
                <w:lang w:val="pl-PL"/>
              </w:rPr>
            </w:pPr>
            <w:r w:rsidRPr="00817F44">
              <w:rPr>
                <w:spacing w:val="-4"/>
                <w:sz w:val="20"/>
                <w:lang w:val="pl-PL"/>
              </w:rPr>
              <w:t>konieczna</w:t>
            </w:r>
            <w:r w:rsidR="00D846A0" w:rsidRPr="00817F44">
              <w:rPr>
                <w:spacing w:val="-4"/>
                <w:sz w:val="20"/>
                <w:lang w:val="pl-PL"/>
              </w:rPr>
              <w:t xml:space="preserve"> jest wysoka trwałość materiałów (tworzywo odporne na ścieranie, uszkodzenia, UV) umożliwiająca wielokrotne składanie i rozkładania bez użycia narzędzi.</w:t>
            </w:r>
          </w:p>
          <w:p w14:paraId="6C0C89D2" w14:textId="31FC0C6B" w:rsidR="00D846A0" w:rsidRPr="00817F44" w:rsidRDefault="00D846A0" w:rsidP="00817F44">
            <w:pPr>
              <w:pStyle w:val="BodyText0"/>
              <w:widowControl w:val="0"/>
              <w:numPr>
                <w:ilvl w:val="0"/>
                <w:numId w:val="19"/>
              </w:numPr>
              <w:shd w:val="clear" w:color="auto" w:fill="FFFFFF"/>
              <w:ind w:left="761" w:hanging="425"/>
              <w:rPr>
                <w:spacing w:val="-4"/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 xml:space="preserve">model musi </w:t>
            </w:r>
            <w:r w:rsidRPr="00817F44">
              <w:rPr>
                <w:spacing w:val="-4"/>
                <w:sz w:val="20"/>
                <w:lang w:val="pl-PL"/>
              </w:rPr>
              <w:t>zawierać oznaczenia struktur (cyfry/opisy)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A170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72D764DE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38102597" w14:textId="577306C4" w:rsidR="00D846A0" w:rsidRPr="00403F69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51EB53B8" w14:textId="77777777" w:rsidTr="00865CFE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462AF8" w14:textId="7379CF9E" w:rsidR="00865CFE" w:rsidRPr="00817F44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865CFE" w:rsidRPr="00817F44">
              <w:rPr>
                <w:rFonts w:ascii="Times New Roman" w:hAnsi="Times New Roman" w:cs="Times New Roman"/>
                <w:color w:val="auto"/>
                <w:lang w:val="pl-PL"/>
              </w:rPr>
              <w:t>E – model szkieletu kończyny dolnej– 5 sztuk</w:t>
            </w:r>
          </w:p>
        </w:tc>
      </w:tr>
      <w:tr w:rsidR="00D846A0" w:rsidRPr="00403F69" w14:paraId="4C274A6E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86451" w14:textId="77777777" w:rsidR="00865CFE" w:rsidRPr="00817F44" w:rsidRDefault="00865CFE" w:rsidP="00865CFE">
            <w:pPr>
              <w:pStyle w:val="BodyText0"/>
              <w:widowControl w:val="0"/>
              <w:shd w:val="clear" w:color="auto" w:fill="FFFFFF"/>
              <w:rPr>
                <w:spacing w:val="-4"/>
                <w:sz w:val="20"/>
                <w:lang w:val="pl-PL"/>
              </w:rPr>
            </w:pPr>
            <w:r w:rsidRPr="00817F44">
              <w:rPr>
                <w:b/>
                <w:spacing w:val="-2"/>
                <w:sz w:val="20"/>
                <w:lang w:val="pl-PL"/>
              </w:rPr>
              <w:t xml:space="preserve">Model szkieletu kończyny dolnej </w:t>
            </w:r>
            <w:r w:rsidRPr="00817F44">
              <w:rPr>
                <w:b/>
                <w:spacing w:val="-5"/>
                <w:sz w:val="20"/>
                <w:lang w:val="pl-PL"/>
              </w:rPr>
              <w:t>:</w:t>
            </w:r>
          </w:p>
          <w:p w14:paraId="46AFE19C" w14:textId="77777777" w:rsidR="00865CFE" w:rsidRPr="00817F44" w:rsidRDefault="00865CFE" w:rsidP="00865CFE">
            <w:pPr>
              <w:pStyle w:val="BodyText0"/>
              <w:widowControl w:val="0"/>
              <w:numPr>
                <w:ilvl w:val="0"/>
                <w:numId w:val="20"/>
              </w:numPr>
              <w:shd w:val="clear" w:color="auto" w:fill="FFFFFF"/>
              <w:ind w:left="761" w:hanging="425"/>
              <w:rPr>
                <w:spacing w:val="-4"/>
                <w:sz w:val="20"/>
                <w:lang w:val="pl-PL"/>
              </w:rPr>
            </w:pPr>
            <w:r w:rsidRPr="00817F44">
              <w:rPr>
                <w:spacing w:val="-4"/>
                <w:sz w:val="20"/>
                <w:lang w:val="pl-PL"/>
              </w:rPr>
              <w:t>obejmujący obręcz miedniczną i kończynę dolną aż po stopy, odwzorowujący wszystkie struktury kostne i detale kości, o wysokim stopniu wierności, autentyczny w wyglądzie, wraz z elementami dodatkowymi stawów kończyny dolnej, umożliwiający symulację ruchów w stawach.</w:t>
            </w:r>
          </w:p>
          <w:p w14:paraId="12E40D7D" w14:textId="77777777" w:rsidR="00865CFE" w:rsidRPr="00817F44" w:rsidRDefault="00865CFE" w:rsidP="00865CFE">
            <w:pPr>
              <w:pStyle w:val="BodyText0"/>
              <w:widowControl w:val="0"/>
              <w:numPr>
                <w:ilvl w:val="0"/>
                <w:numId w:val="20"/>
              </w:numPr>
              <w:shd w:val="clear" w:color="auto" w:fill="FFFFFF"/>
              <w:ind w:left="761" w:hanging="425"/>
              <w:rPr>
                <w:spacing w:val="-4"/>
                <w:sz w:val="20"/>
                <w:lang w:val="pl-PL"/>
              </w:rPr>
            </w:pPr>
            <w:r w:rsidRPr="00817F44">
              <w:rPr>
                <w:spacing w:val="-4"/>
                <w:sz w:val="20"/>
                <w:lang w:val="pl-PL"/>
              </w:rPr>
              <w:t>konieczna jest wysoka trwałość materiałów (tworzywo odporne na ścieranie, uszkodzenia, UV) umożliwiająca wielokrotne składanie i rozkładania bez użycia narzędzi.</w:t>
            </w:r>
          </w:p>
          <w:p w14:paraId="6262F97F" w14:textId="3442906D" w:rsidR="00D846A0" w:rsidRPr="00817F44" w:rsidRDefault="00865CFE" w:rsidP="00817F44">
            <w:pPr>
              <w:pStyle w:val="BodyText0"/>
              <w:widowControl w:val="0"/>
              <w:numPr>
                <w:ilvl w:val="0"/>
                <w:numId w:val="20"/>
              </w:numPr>
              <w:shd w:val="clear" w:color="auto" w:fill="FFFFFF"/>
              <w:ind w:left="761" w:hanging="425"/>
              <w:rPr>
                <w:spacing w:val="-4"/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 xml:space="preserve">model musi </w:t>
            </w:r>
            <w:r w:rsidRPr="00817F44">
              <w:rPr>
                <w:spacing w:val="-4"/>
                <w:sz w:val="20"/>
                <w:lang w:val="pl-PL"/>
              </w:rPr>
              <w:t>zawierać oznaczenia struktur (cyfry/opisy)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04D4" w14:textId="77777777" w:rsidR="00D846A0" w:rsidRDefault="00D846A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F59D541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0A0A673D" w14:textId="5B7158E8" w:rsidR="00542623" w:rsidRPr="00403F69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6960F9E8" w14:textId="77777777" w:rsidTr="00865CFE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096AC" w14:textId="12B8F5AE" w:rsidR="00865CFE" w:rsidRPr="00501186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865CFE" w:rsidRPr="00501186">
              <w:rPr>
                <w:rFonts w:ascii="Times New Roman" w:hAnsi="Times New Roman" w:cs="Times New Roman"/>
                <w:color w:val="auto"/>
                <w:lang w:val="pl-PL"/>
              </w:rPr>
              <w:t>F – model szkieletu miednicy – 5 sztuk</w:t>
            </w:r>
          </w:p>
        </w:tc>
      </w:tr>
      <w:tr w:rsidR="00D846A0" w:rsidRPr="00403F69" w14:paraId="4C6F7B8E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8F484F" w14:textId="77777777" w:rsidR="00865CFE" w:rsidRPr="00DA52CA" w:rsidRDefault="00865CFE" w:rsidP="00865CFE">
            <w:pPr>
              <w:pStyle w:val="BodyText0"/>
              <w:widowControl w:val="0"/>
              <w:shd w:val="clear" w:color="auto" w:fill="FFFFFF"/>
              <w:rPr>
                <w:b/>
                <w:spacing w:val="-2"/>
                <w:sz w:val="20"/>
                <w:lang w:val="pl-PL"/>
              </w:rPr>
            </w:pPr>
            <w:r w:rsidRPr="00DA52CA">
              <w:rPr>
                <w:b/>
                <w:spacing w:val="-2"/>
                <w:sz w:val="20"/>
                <w:lang w:val="pl-PL"/>
              </w:rPr>
              <w:t xml:space="preserve">Model szkieletu miednicy </w:t>
            </w:r>
            <w:r w:rsidRPr="00DA52CA">
              <w:rPr>
                <w:b/>
                <w:sz w:val="20"/>
                <w:lang w:val="pl-PL"/>
              </w:rPr>
              <w:t>:</w:t>
            </w:r>
          </w:p>
          <w:p w14:paraId="42D6087E" w14:textId="38E421FA" w:rsidR="00865CFE" w:rsidRPr="00DA52CA" w:rsidRDefault="00865CFE" w:rsidP="00542623">
            <w:pPr>
              <w:pStyle w:val="BodyText0"/>
              <w:widowControl w:val="0"/>
              <w:numPr>
                <w:ilvl w:val="0"/>
                <w:numId w:val="7"/>
              </w:numPr>
              <w:shd w:val="clear" w:color="auto" w:fill="FFFFFF"/>
              <w:ind w:left="761" w:hanging="425"/>
              <w:rPr>
                <w:spacing w:val="-2"/>
                <w:sz w:val="20"/>
                <w:lang w:val="pl-PL"/>
              </w:rPr>
            </w:pPr>
            <w:r w:rsidRPr="00DA52CA">
              <w:rPr>
                <w:spacing w:val="-2"/>
                <w:sz w:val="20"/>
                <w:lang w:val="pl-PL"/>
              </w:rPr>
              <w:t>dokładny anatomicznie model miednicy żeńskiej/męskiej wraz z kością krzyżową, odwzorowujący wszystkie struktury kostne i detale kości, o wysokim stopniu wierności, autentyczny w wyglądzie, wraz z elementami dodatkowymi stawów kończyny górnej, umożliwiający symulację ruc</w:t>
            </w:r>
            <w:r w:rsidR="00542623" w:rsidRPr="00DA52CA">
              <w:rPr>
                <w:spacing w:val="-2"/>
                <w:sz w:val="20"/>
                <w:lang w:val="pl-PL"/>
              </w:rPr>
              <w:t>hów w stawie biodrowo-krzyżowym;</w:t>
            </w:r>
          </w:p>
          <w:p w14:paraId="2810A51D" w14:textId="738A66B3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7"/>
              </w:numPr>
              <w:shd w:val="clear" w:color="auto" w:fill="FFFFFF"/>
              <w:ind w:left="761" w:hanging="425"/>
              <w:rPr>
                <w:spacing w:val="-2"/>
                <w:sz w:val="20"/>
                <w:lang w:val="pl-PL"/>
              </w:rPr>
            </w:pPr>
            <w:r w:rsidRPr="00DA52CA">
              <w:rPr>
                <w:spacing w:val="-2"/>
                <w:sz w:val="20"/>
                <w:lang w:val="pl-PL"/>
              </w:rPr>
              <w:t xml:space="preserve">konieczna </w:t>
            </w:r>
            <w:r w:rsidRPr="00817F44">
              <w:rPr>
                <w:spacing w:val="-2"/>
                <w:sz w:val="20"/>
                <w:lang w:val="pl-PL"/>
              </w:rPr>
              <w:t xml:space="preserve">jest wysoka trwałość materiałów (tworzywo odporne na ścieranie, uszkodzenia, UV) umożliwiająca wielokrotne składanie i </w:t>
            </w:r>
            <w:r w:rsidR="00542623" w:rsidRPr="00817F44">
              <w:rPr>
                <w:spacing w:val="-2"/>
                <w:sz w:val="20"/>
                <w:lang w:val="pl-PL"/>
              </w:rPr>
              <w:t>rozkładania bez użycia narzędzi;</w:t>
            </w:r>
          </w:p>
          <w:p w14:paraId="544332D9" w14:textId="6465C4E7" w:rsidR="00D846A0" w:rsidRPr="00817F44" w:rsidRDefault="00865CFE" w:rsidP="00817F44">
            <w:pPr>
              <w:pStyle w:val="BodyText0"/>
              <w:widowControl w:val="0"/>
              <w:numPr>
                <w:ilvl w:val="0"/>
                <w:numId w:val="7"/>
              </w:numPr>
              <w:shd w:val="clear" w:color="auto" w:fill="FFFFFF"/>
              <w:ind w:left="761" w:hanging="425"/>
              <w:rPr>
                <w:spacing w:val="-2"/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 xml:space="preserve">model  musi </w:t>
            </w:r>
            <w:r w:rsidRPr="00817F44">
              <w:rPr>
                <w:spacing w:val="-2"/>
                <w:sz w:val="20"/>
                <w:lang w:val="pl-PL"/>
              </w:rPr>
              <w:t>zawierać oznaczenia struktur (cyfry/opisy)</w:t>
            </w:r>
            <w:r w:rsidR="00542623" w:rsidRPr="00817F44">
              <w:rPr>
                <w:spacing w:val="-2"/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3B49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C2F61BD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2CE61FF7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31029DE1" w14:textId="4E9107D4" w:rsidR="00D846A0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7781D2CF" w14:textId="77777777" w:rsidTr="00542623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E42C3C" w14:textId="1DAE2FD4" w:rsidR="00865CFE" w:rsidRPr="00501186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865CFE" w:rsidRPr="00501186">
              <w:rPr>
                <w:rFonts w:ascii="Times New Roman" w:hAnsi="Times New Roman" w:cs="Times New Roman"/>
                <w:color w:val="auto"/>
                <w:lang w:val="pl-PL"/>
              </w:rPr>
              <w:t>G – model dna miednicy – 5 sztuk</w:t>
            </w:r>
          </w:p>
        </w:tc>
      </w:tr>
      <w:tr w:rsidR="00D846A0" w:rsidRPr="00403F69" w14:paraId="48436AEB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008DEC" w14:textId="77777777" w:rsidR="00865CFE" w:rsidRPr="00DA52CA" w:rsidRDefault="00865CFE" w:rsidP="00865CFE">
            <w:pPr>
              <w:pStyle w:val="BodyText0"/>
              <w:widowControl w:val="0"/>
              <w:shd w:val="clear" w:color="auto" w:fill="FFFFFF"/>
              <w:rPr>
                <w:b/>
                <w:bCs/>
                <w:spacing w:val="-5"/>
                <w:sz w:val="20"/>
                <w:lang w:val="pl-PL"/>
              </w:rPr>
            </w:pPr>
            <w:r w:rsidRPr="00DA52CA">
              <w:rPr>
                <w:b/>
                <w:bCs/>
                <w:spacing w:val="-5"/>
                <w:sz w:val="20"/>
                <w:lang w:val="pl-PL"/>
              </w:rPr>
              <w:t>Model dna miednicy</w:t>
            </w:r>
          </w:p>
          <w:p w14:paraId="3E5188C7" w14:textId="792BB93E" w:rsidR="00865CFE" w:rsidRPr="00DA52CA" w:rsidRDefault="00865CFE" w:rsidP="00542623">
            <w:pPr>
              <w:pStyle w:val="BodyText0"/>
              <w:widowControl w:val="0"/>
              <w:numPr>
                <w:ilvl w:val="0"/>
                <w:numId w:val="10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DA52CA">
              <w:rPr>
                <w:bCs/>
                <w:spacing w:val="-5"/>
                <w:sz w:val="20"/>
                <w:lang w:val="pl-PL"/>
              </w:rPr>
              <w:lastRenderedPageBreak/>
              <w:t xml:space="preserve">szkielet i mięśnie + naczynia i nerwy –  </w:t>
            </w:r>
            <w:r w:rsidRPr="00817F44">
              <w:rPr>
                <w:bCs/>
                <w:spacing w:val="-5"/>
                <w:sz w:val="20"/>
                <w:lang w:val="pl-PL"/>
              </w:rPr>
              <w:t xml:space="preserve">model musi być realistyczny </w:t>
            </w:r>
            <w:r w:rsidRPr="00DA52CA">
              <w:rPr>
                <w:bCs/>
                <w:spacing w:val="-5"/>
                <w:sz w:val="20"/>
                <w:lang w:val="pl-PL"/>
              </w:rPr>
              <w:t>z widocznymi strukturami mięśniowymi oraz głównymi strukturami układu naczyniowego i nerwowego, odwzorowujący wszystkie struktury kostne i mięśnie dna miednicy, o wysokim stopniu wie</w:t>
            </w:r>
            <w:r w:rsidR="00542623" w:rsidRPr="00DA52CA">
              <w:rPr>
                <w:bCs/>
                <w:spacing w:val="-5"/>
                <w:sz w:val="20"/>
                <w:lang w:val="pl-PL"/>
              </w:rPr>
              <w:t>rności, autentyczny w wyglądzie;</w:t>
            </w:r>
          </w:p>
          <w:p w14:paraId="58F8FF4D" w14:textId="62CD60AF" w:rsidR="00865CFE" w:rsidRPr="00DA52CA" w:rsidRDefault="00865CFE" w:rsidP="00542623">
            <w:pPr>
              <w:pStyle w:val="BodyText0"/>
              <w:widowControl w:val="0"/>
              <w:numPr>
                <w:ilvl w:val="0"/>
                <w:numId w:val="10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DA52CA">
              <w:rPr>
                <w:bCs/>
                <w:spacing w:val="-5"/>
                <w:sz w:val="20"/>
                <w:lang w:val="pl-PL"/>
              </w:rPr>
              <w:t xml:space="preserve">konieczna jest wysoka trwałość materiałów (tworzywo odporne na ścieranie, uszkodzenia, UV) umożliwiająca wielokrotne składanie i </w:t>
            </w:r>
            <w:r w:rsidR="00542623" w:rsidRPr="00DA52CA">
              <w:rPr>
                <w:bCs/>
                <w:spacing w:val="-5"/>
                <w:sz w:val="20"/>
                <w:lang w:val="pl-PL"/>
              </w:rPr>
              <w:t>rozkładania bez użycia narzędzi;</w:t>
            </w:r>
          </w:p>
          <w:p w14:paraId="60FD8032" w14:textId="21C09E3F" w:rsidR="00D846A0" w:rsidRPr="00817F44" w:rsidRDefault="00865CFE" w:rsidP="00817F44">
            <w:pPr>
              <w:pStyle w:val="BodyText0"/>
              <w:widowControl w:val="0"/>
              <w:numPr>
                <w:ilvl w:val="0"/>
                <w:numId w:val="10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 xml:space="preserve">model  musi </w:t>
            </w:r>
            <w:r w:rsidRPr="00817F44">
              <w:rPr>
                <w:bCs/>
                <w:spacing w:val="-5"/>
                <w:sz w:val="20"/>
                <w:lang w:val="pl-PL"/>
              </w:rPr>
              <w:t>zawierać oznaczenia struktur (cyfry/opisy)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7B0DA" w14:textId="77777777" w:rsidR="00D846A0" w:rsidRDefault="00D846A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4FE68E85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1A36FDEE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782BED81" w14:textId="4AB8498F" w:rsidR="00542623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45ABA387" w14:textId="77777777" w:rsidTr="00542623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779C15" w14:textId="3A550043" w:rsidR="00865CFE" w:rsidRPr="00501186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hAnsi="Times New Roman" w:cs="Times New Roman"/>
                <w:color w:val="auto"/>
                <w:lang w:val="pl-PL"/>
              </w:rPr>
              <w:lastRenderedPageBreak/>
              <w:t>Pozycja 1</w:t>
            </w:r>
            <w:r w:rsidR="00865CFE" w:rsidRPr="00501186">
              <w:rPr>
                <w:rFonts w:ascii="Times New Roman" w:hAnsi="Times New Roman" w:cs="Times New Roman"/>
                <w:color w:val="auto"/>
                <w:lang w:val="pl-PL"/>
              </w:rPr>
              <w:t>H – model mózgowia – 5 sztuk</w:t>
            </w:r>
          </w:p>
        </w:tc>
      </w:tr>
      <w:tr w:rsidR="00865CFE" w:rsidRPr="00403F69" w14:paraId="6B641D5E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BF4575" w14:textId="77777777" w:rsidR="00865CFE" w:rsidRPr="00DA52CA" w:rsidRDefault="00865CFE" w:rsidP="00865CFE">
            <w:pPr>
              <w:pStyle w:val="BodyText0"/>
              <w:widowControl w:val="0"/>
              <w:shd w:val="clear" w:color="auto" w:fill="FFFFFF"/>
              <w:rPr>
                <w:b/>
                <w:bCs/>
                <w:spacing w:val="-5"/>
                <w:sz w:val="20"/>
                <w:lang w:val="pl-PL"/>
              </w:rPr>
            </w:pPr>
            <w:r w:rsidRPr="00DA52CA">
              <w:rPr>
                <w:b/>
                <w:bCs/>
                <w:spacing w:val="-5"/>
                <w:sz w:val="20"/>
                <w:lang w:val="pl-PL"/>
              </w:rPr>
              <w:t>Model mózgowia –  dzielony</w:t>
            </w:r>
          </w:p>
          <w:p w14:paraId="21D84EE4" w14:textId="7E132216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1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 xml:space="preserve">mózgowia człowieka dorosłego w pełnym wymiarze, o budowie modułowej – minimum 8 części: </w:t>
            </w:r>
          </w:p>
          <w:p w14:paraId="02575790" w14:textId="08A40265" w:rsidR="00865CFE" w:rsidRPr="00817F44" w:rsidRDefault="00865CFE" w:rsidP="00E643DC">
            <w:pPr>
              <w:pStyle w:val="BodyText0"/>
              <w:widowControl w:val="0"/>
              <w:numPr>
                <w:ilvl w:val="0"/>
                <w:numId w:val="11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dwie półkule mózgu (oddzielne), pień mózgu (śródmózgowie, most, rdzeń przedłużony), móżdżek (oddzielny), układ komorowy (widoczne komory boczne, trzecia, czwarta), dodatkowe segmenty pokazujące struktury głębokie (jądra podstawne, ciała suteczkowate, hipok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amp);</w:t>
            </w:r>
          </w:p>
          <w:p w14:paraId="6BC6F029" w14:textId="2D1821DB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1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musi</w:t>
            </w:r>
            <w:r w:rsidRPr="00817F44">
              <w:rPr>
                <w:b/>
                <w:bCs/>
                <w:spacing w:val="-5"/>
                <w:sz w:val="20"/>
                <w:lang w:val="pl-PL"/>
              </w:rPr>
              <w:t xml:space="preserve"> </w:t>
            </w:r>
            <w:r w:rsidRPr="00817F44">
              <w:rPr>
                <w:bCs/>
                <w:spacing w:val="-5"/>
                <w:sz w:val="20"/>
                <w:lang w:val="pl-PL"/>
              </w:rPr>
              <w:t>dokładnie odwzorowywać także detale anatomiczne – zakręty, bruzdy, spoidła i zawierać kolorystyczne zróżnicowanie struktur anatomicznych – ułatwiające identyfikację (np. płaty mózgu, móżdżek, pień). Wykonany z materiału odpornego na uszk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odzenia, zmywalny, nietoksyczny;</w:t>
            </w:r>
            <w:r w:rsidRPr="00817F44">
              <w:rPr>
                <w:bCs/>
                <w:spacing w:val="-5"/>
                <w:sz w:val="20"/>
                <w:lang w:val="pl-PL"/>
              </w:rPr>
              <w:t xml:space="preserve">  </w:t>
            </w:r>
          </w:p>
          <w:p w14:paraId="49F849F9" w14:textId="6773A100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1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musi</w:t>
            </w:r>
            <w:r w:rsidRPr="00817F44">
              <w:rPr>
                <w:b/>
                <w:bCs/>
                <w:spacing w:val="-5"/>
                <w:sz w:val="20"/>
                <w:lang w:val="pl-PL"/>
              </w:rPr>
              <w:t xml:space="preserve"> </w:t>
            </w:r>
            <w:r w:rsidRPr="00817F44">
              <w:rPr>
                <w:bCs/>
                <w:spacing w:val="-5"/>
                <w:sz w:val="20"/>
                <w:lang w:val="pl-PL"/>
              </w:rPr>
              <w:t xml:space="preserve"> być wyposażony w 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stabilną podstawę ekspozycyjną;</w:t>
            </w:r>
          </w:p>
          <w:p w14:paraId="553AAC00" w14:textId="7C96F576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1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 xml:space="preserve">konieczna jest wysoka trwałość materiałów (tworzywo odporne na ścieranie, uszkodzenia, UV) umożliwiająca wielokrotne składanie i 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rozkładania bez użycia narzędzi;</w:t>
            </w:r>
          </w:p>
          <w:p w14:paraId="2E83FF53" w14:textId="4422349B" w:rsidR="00865CFE" w:rsidRPr="00817F44" w:rsidRDefault="00865CFE" w:rsidP="00817F44">
            <w:pPr>
              <w:pStyle w:val="BodyText0"/>
              <w:widowControl w:val="0"/>
              <w:numPr>
                <w:ilvl w:val="0"/>
                <w:numId w:val="11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>model musi</w:t>
            </w:r>
            <w:r w:rsidRPr="00817F44">
              <w:rPr>
                <w:bCs/>
                <w:spacing w:val="-5"/>
                <w:sz w:val="20"/>
                <w:lang w:val="pl-PL"/>
              </w:rPr>
              <w:t xml:space="preserve"> zawierać oznaczenia struktur (cyfry/opisy)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20F0E" w14:textId="77777777" w:rsidR="00865CFE" w:rsidRDefault="00865CFE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60D84862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03526C87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1F70B1E1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18E6DAC9" w14:textId="4164CE51" w:rsidR="00542623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30497CCA" w14:textId="77777777" w:rsidTr="00865CFE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04414A" w14:textId="751931ED" w:rsidR="00865CFE" w:rsidRPr="00501186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501186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865CFE" w:rsidRPr="00501186">
              <w:rPr>
                <w:rFonts w:ascii="Times New Roman" w:hAnsi="Times New Roman" w:cs="Times New Roman"/>
                <w:color w:val="auto"/>
                <w:lang w:val="pl-PL"/>
              </w:rPr>
              <w:t xml:space="preserve">I – model głowy torsu z narządami klatki piersiowej i </w:t>
            </w:r>
            <w:r w:rsidR="00865CFE" w:rsidRPr="00501186">
              <w:rPr>
                <w:rFonts w:ascii="Times New Roman" w:hAnsi="Times New Roman" w:cs="Times New Roman"/>
                <w:color w:val="auto"/>
                <w:shd w:val="clear" w:color="auto" w:fill="D9D9D9" w:themeFill="background1" w:themeFillShade="D9"/>
                <w:lang w:val="pl-PL"/>
              </w:rPr>
              <w:t>miednicy – 2 sztuki</w:t>
            </w:r>
          </w:p>
        </w:tc>
      </w:tr>
      <w:tr w:rsidR="00865CFE" w:rsidRPr="00403F69" w14:paraId="11E3DE5E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FDFB61" w14:textId="77777777" w:rsidR="00865CFE" w:rsidRPr="00DA52CA" w:rsidRDefault="00865CFE" w:rsidP="00865CFE">
            <w:pPr>
              <w:pStyle w:val="BodyText0"/>
              <w:widowControl w:val="0"/>
              <w:shd w:val="clear" w:color="auto" w:fill="FFFFFF"/>
              <w:rPr>
                <w:b/>
                <w:bCs/>
                <w:spacing w:val="-5"/>
                <w:sz w:val="20"/>
                <w:lang w:val="pl-PL"/>
              </w:rPr>
            </w:pPr>
            <w:r w:rsidRPr="00DA52CA">
              <w:rPr>
                <w:b/>
                <w:bCs/>
                <w:spacing w:val="-5"/>
                <w:sz w:val="20"/>
                <w:lang w:val="pl-PL"/>
              </w:rPr>
              <w:t xml:space="preserve">Model głowy torsu z narządami klatki piersiowej i miednicy – z wyjmowanymi narządami wewnętrznymi. </w:t>
            </w:r>
          </w:p>
          <w:p w14:paraId="46A19526" w14:textId="7C9F9FBC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2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sz w:val="20"/>
                <w:lang w:val="pl-PL"/>
              </w:rPr>
              <w:t>musi</w:t>
            </w:r>
            <w:r w:rsidRPr="00817F44">
              <w:rPr>
                <w:b/>
                <w:bCs/>
                <w:spacing w:val="-5"/>
                <w:sz w:val="20"/>
                <w:lang w:val="pl-PL"/>
              </w:rPr>
              <w:t xml:space="preserve"> </w:t>
            </w:r>
            <w:r w:rsidRPr="00817F44">
              <w:rPr>
                <w:bCs/>
                <w:spacing w:val="-5"/>
                <w:sz w:val="20"/>
                <w:lang w:val="pl-PL"/>
              </w:rPr>
              <w:t>prezentować: klatkę piersiową z usuwalnymi płucami, sercem i tchawicą, jamę brzuszną z pełnym zestawem narządów (żołądek, jelita, wątroba, trzustka, śledziona, nerki, pęcherz moczowy itp.), miednicę z narządami płciowymi (żeńskimi i męskimi - wymienialnymi), przeponę, podstawowe struktury u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kładu krwionośnego i nerwowego;</w:t>
            </w:r>
          </w:p>
          <w:p w14:paraId="3FE3B5A3" w14:textId="4F595A43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2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Elementy muszą być wyjmowane i składane, mocowane na magnesy lub trzpienie, o zróżnicowanej kol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orystyce struktur anatomicznych;</w:t>
            </w:r>
          </w:p>
          <w:p w14:paraId="1DBBF819" w14:textId="13C0CBC8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2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 xml:space="preserve">konieczna jest wysoka trwałość materiałów (tworzywo odporne na ścieranie, uszkodzenia, UV) umożliwiająca wielokrotne składanie i 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rozkładania bez użycia narzędzi;</w:t>
            </w:r>
          </w:p>
          <w:p w14:paraId="2CE35816" w14:textId="34967DCE" w:rsidR="00865CFE" w:rsidRPr="00817F44" w:rsidRDefault="00865CFE" w:rsidP="00817F44">
            <w:pPr>
              <w:pStyle w:val="BodyText0"/>
              <w:widowControl w:val="0"/>
              <w:numPr>
                <w:ilvl w:val="0"/>
                <w:numId w:val="12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model musi zawierać oznaczenia struktur (cyfry/opisy)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510B" w14:textId="77777777" w:rsidR="00865CFE" w:rsidRDefault="00865CFE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402B0340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7784888E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05389EF8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28B70FBF" w14:textId="6837485D" w:rsidR="00542623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68808F91" w14:textId="77777777" w:rsidTr="00865CFE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7696B6" w14:textId="4544B70E" w:rsidR="00865CFE" w:rsidRPr="00E643DC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E643DC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865CFE" w:rsidRPr="00E643DC">
              <w:rPr>
                <w:rFonts w:ascii="Times New Roman" w:hAnsi="Times New Roman" w:cs="Times New Roman"/>
                <w:color w:val="auto"/>
                <w:lang w:val="pl-PL"/>
              </w:rPr>
              <w:t>J – model wątroby, trzustki i dwunastnicy – 5 sztuk</w:t>
            </w:r>
          </w:p>
        </w:tc>
      </w:tr>
      <w:tr w:rsidR="00865CFE" w:rsidRPr="00403F69" w14:paraId="0D7C7DEE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DD072A" w14:textId="77777777" w:rsidR="00865CFE" w:rsidRPr="00DA52CA" w:rsidRDefault="00865CFE" w:rsidP="00542623">
            <w:pPr>
              <w:pStyle w:val="BodyText0"/>
              <w:widowControl w:val="0"/>
              <w:shd w:val="clear" w:color="auto" w:fill="FFFFFF"/>
              <w:rPr>
                <w:b/>
                <w:bCs/>
                <w:color w:val="00B0F0"/>
                <w:spacing w:val="-5"/>
                <w:sz w:val="20"/>
                <w:lang w:val="pl-PL"/>
              </w:rPr>
            </w:pPr>
            <w:r w:rsidRPr="00DA52CA">
              <w:rPr>
                <w:b/>
                <w:bCs/>
                <w:spacing w:val="-5"/>
                <w:sz w:val="20"/>
                <w:lang w:val="pl-PL"/>
              </w:rPr>
              <w:t>Model wątroby, trzustki i dwunastnicy – szczegółowo odwzorowane narządy jamy brzusznej</w:t>
            </w:r>
            <w:r w:rsidRPr="00DA52CA">
              <w:rPr>
                <w:b/>
                <w:bCs/>
                <w:color w:val="00B0F0"/>
                <w:spacing w:val="-5"/>
                <w:sz w:val="20"/>
                <w:lang w:val="pl-PL"/>
              </w:rPr>
              <w:t xml:space="preserve">. </w:t>
            </w:r>
          </w:p>
          <w:p w14:paraId="7E68A321" w14:textId="43C18DC4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3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model naturalnych rozmiarów połączenia wątroby, trzustki i dwunastnicy. Musi uwzględniać: wątrobę (płaty, więzadła, powierzchnie), pęcherzyk żółciowy i jego przewody (w tym wspólny przewód żółciowy), trzustkę (głowa, trzon, ogon, przewód trzustkowy), dwunastnicę (zgięcia i połącz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enia z trzustką oraz żołądkiem);</w:t>
            </w:r>
          </w:p>
          <w:p w14:paraId="0F473721" w14:textId="736876D6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3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lastRenderedPageBreak/>
              <w:t>musi uwidaczniać topografię przew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odów żółciowych i trzustkowych;</w:t>
            </w:r>
          </w:p>
          <w:p w14:paraId="3A1AB67E" w14:textId="1FE22D51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3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 xml:space="preserve">kolorystyka musi być zgodna z 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rzeczywistym wyglądem narządów;</w:t>
            </w:r>
          </w:p>
          <w:p w14:paraId="2DD7E0E2" w14:textId="0996BE79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3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stabilna podstawa ekspozycyjna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;</w:t>
            </w:r>
          </w:p>
          <w:p w14:paraId="4DDB0129" w14:textId="258FBFAD" w:rsidR="00865CFE" w:rsidRPr="00817F44" w:rsidRDefault="00865CFE" w:rsidP="00542623">
            <w:pPr>
              <w:pStyle w:val="BodyText0"/>
              <w:widowControl w:val="0"/>
              <w:numPr>
                <w:ilvl w:val="0"/>
                <w:numId w:val="13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 xml:space="preserve">konieczna jest wysoka trwałość materiałów (tworzywo odporne na ścieranie, uszkodzenia, UV) umożliwiająca wielokrotne składanie i 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rozkładania bez użycia narzędzi;</w:t>
            </w:r>
          </w:p>
          <w:p w14:paraId="7C87A7A3" w14:textId="2F7DA4B2" w:rsidR="00865CFE" w:rsidRPr="00817F44" w:rsidRDefault="00865CFE" w:rsidP="00817F44">
            <w:pPr>
              <w:pStyle w:val="BodyText0"/>
              <w:widowControl w:val="0"/>
              <w:numPr>
                <w:ilvl w:val="0"/>
                <w:numId w:val="13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model  musi zawierać oznaczenia struktur (cyfry/opisy)</w:t>
            </w:r>
            <w:r w:rsidR="00542623" w:rsidRPr="00817F44">
              <w:rPr>
                <w:bCs/>
                <w:spacing w:val="-5"/>
                <w:sz w:val="20"/>
                <w:lang w:val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43519" w14:textId="77777777" w:rsidR="00865CFE" w:rsidRDefault="00865CFE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4C25AFF1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359B2912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08078A67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7B372467" w14:textId="245554EE" w:rsidR="00542623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lastRenderedPageBreak/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04713B55" w14:textId="77777777" w:rsidTr="00865CFE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5ADA30" w14:textId="56F51AC6" w:rsidR="00865CFE" w:rsidRPr="004B02F1" w:rsidRDefault="00542623" w:rsidP="00865CFE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4B02F1">
              <w:rPr>
                <w:rFonts w:ascii="Times New Roman" w:hAnsi="Times New Roman" w:cs="Times New Roman"/>
                <w:color w:val="auto"/>
                <w:lang w:val="pl-PL"/>
              </w:rPr>
              <w:lastRenderedPageBreak/>
              <w:t>Pozycja 1</w:t>
            </w:r>
            <w:r w:rsidR="00865CFE" w:rsidRPr="004B02F1">
              <w:rPr>
                <w:rFonts w:ascii="Times New Roman" w:hAnsi="Times New Roman" w:cs="Times New Roman"/>
                <w:color w:val="auto"/>
                <w:lang w:val="pl-PL"/>
              </w:rPr>
              <w:t>K – model krtani – 5 sztuk</w:t>
            </w:r>
          </w:p>
        </w:tc>
      </w:tr>
      <w:tr w:rsidR="00865CFE" w:rsidRPr="00403F69" w14:paraId="7FA2E4D4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693B0A" w14:textId="77777777" w:rsidR="00543268" w:rsidRPr="00DA52CA" w:rsidRDefault="00543268" w:rsidP="00542623">
            <w:pPr>
              <w:pStyle w:val="BodyText0"/>
              <w:widowControl w:val="0"/>
              <w:shd w:val="clear" w:color="auto" w:fill="FFFFFF"/>
              <w:rPr>
                <w:b/>
                <w:bCs/>
                <w:spacing w:val="-5"/>
                <w:sz w:val="20"/>
                <w:lang w:val="pl-PL"/>
              </w:rPr>
            </w:pPr>
            <w:r w:rsidRPr="00DA52CA">
              <w:rPr>
                <w:b/>
                <w:bCs/>
                <w:spacing w:val="-5"/>
                <w:sz w:val="20"/>
                <w:lang w:val="pl-PL"/>
              </w:rPr>
              <w:t xml:space="preserve">Model krtani – umożliwiający otwarcie i prezentację fałdów głosowych i wnętrza krtani. </w:t>
            </w:r>
          </w:p>
          <w:p w14:paraId="3A0ABE95" w14:textId="5776B759" w:rsidR="00543268" w:rsidRPr="00817F44" w:rsidRDefault="00543268" w:rsidP="00542623">
            <w:pPr>
              <w:pStyle w:val="BodyText0"/>
              <w:widowControl w:val="0"/>
              <w:numPr>
                <w:ilvl w:val="0"/>
                <w:numId w:val="14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 xml:space="preserve">musi obrazować szkielet i mięśnie krtani oraz układ błony śluzowej wnętrza narządu. </w:t>
            </w:r>
          </w:p>
          <w:p w14:paraId="493E2CB3" w14:textId="77777777" w:rsidR="00543268" w:rsidRPr="00817F44" w:rsidRDefault="00543268" w:rsidP="00542623">
            <w:pPr>
              <w:pStyle w:val="BodyText0"/>
              <w:widowControl w:val="0"/>
              <w:numPr>
                <w:ilvl w:val="0"/>
                <w:numId w:val="14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konieczna jest wysoka trwałość materiałów (tworzywo odporne na ścieranie, uszkodzenia, UV) umożliwiająca wielokrotne składanie i rozkładania bez użycia narzędzi.</w:t>
            </w:r>
          </w:p>
          <w:p w14:paraId="5F40D43B" w14:textId="04A0E82A" w:rsidR="00865CFE" w:rsidRPr="00817F44" w:rsidRDefault="00543268" w:rsidP="00817F44">
            <w:pPr>
              <w:pStyle w:val="BodyText0"/>
              <w:widowControl w:val="0"/>
              <w:numPr>
                <w:ilvl w:val="0"/>
                <w:numId w:val="14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817F44">
              <w:rPr>
                <w:bCs/>
                <w:spacing w:val="-5"/>
                <w:sz w:val="20"/>
                <w:lang w:val="pl-PL"/>
              </w:rPr>
              <w:t>model musi zawierać oznaczenia struktur (cyfry/opisy)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8B244" w14:textId="77777777" w:rsidR="00865CFE" w:rsidRDefault="00865CFE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191EC1E3" w14:textId="77777777" w:rsidR="00542623" w:rsidRDefault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24E060C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51AC921" w14:textId="164AD566" w:rsidR="00542623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  <w:tr w:rsidR="00865CFE" w:rsidRPr="00F23777" w14:paraId="3932EFF4" w14:textId="77777777" w:rsidTr="00865CFE">
        <w:trPr>
          <w:trHeight w:val="165"/>
        </w:trPr>
        <w:tc>
          <w:tcPr>
            <w:tcW w:w="15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E2C883" w14:textId="23D75339" w:rsidR="00865CFE" w:rsidRPr="004B02F1" w:rsidRDefault="00542623" w:rsidP="00543268">
            <w:pPr>
              <w:widowControl w:val="0"/>
              <w:jc w:val="center"/>
              <w:rPr>
                <w:rFonts w:ascii="Times New Roman" w:eastAsia="Calibri" w:hAnsi="Times New Roman" w:cs="Times New Roman"/>
                <w:lang w:val="pl-PL"/>
              </w:rPr>
            </w:pPr>
            <w:r w:rsidRPr="004B02F1">
              <w:rPr>
                <w:rFonts w:ascii="Times New Roman" w:hAnsi="Times New Roman" w:cs="Times New Roman"/>
                <w:color w:val="auto"/>
                <w:lang w:val="pl-PL"/>
              </w:rPr>
              <w:t>Pozycja 1</w:t>
            </w:r>
            <w:r w:rsidR="00543268" w:rsidRPr="004B02F1">
              <w:rPr>
                <w:rFonts w:ascii="Times New Roman" w:hAnsi="Times New Roman" w:cs="Times New Roman"/>
                <w:color w:val="auto"/>
                <w:lang w:val="pl-PL"/>
              </w:rPr>
              <w:t>L</w:t>
            </w:r>
            <w:r w:rsidR="00865CFE" w:rsidRPr="004B02F1">
              <w:rPr>
                <w:rFonts w:ascii="Times New Roman" w:hAnsi="Times New Roman" w:cs="Times New Roman"/>
                <w:color w:val="auto"/>
                <w:lang w:val="pl-PL"/>
              </w:rPr>
              <w:t xml:space="preserve"> – model </w:t>
            </w:r>
            <w:r w:rsidR="00543268" w:rsidRPr="004B02F1">
              <w:rPr>
                <w:rFonts w:ascii="Times New Roman" w:hAnsi="Times New Roman" w:cs="Times New Roman"/>
                <w:color w:val="auto"/>
                <w:lang w:val="pl-PL"/>
              </w:rPr>
              <w:t>płodu człowieka</w:t>
            </w:r>
            <w:r w:rsidR="00865CFE" w:rsidRPr="004B02F1">
              <w:rPr>
                <w:rFonts w:ascii="Times New Roman" w:hAnsi="Times New Roman" w:cs="Times New Roman"/>
                <w:color w:val="auto"/>
                <w:lang w:val="pl-PL"/>
              </w:rPr>
              <w:t xml:space="preserve"> </w:t>
            </w:r>
            <w:r w:rsidR="00543268" w:rsidRPr="004B02F1">
              <w:rPr>
                <w:rFonts w:ascii="Times New Roman" w:hAnsi="Times New Roman" w:cs="Times New Roman"/>
                <w:color w:val="auto"/>
                <w:lang w:val="pl-PL"/>
              </w:rPr>
              <w:t>– 2</w:t>
            </w:r>
            <w:r w:rsidR="00865CFE" w:rsidRPr="004B02F1">
              <w:rPr>
                <w:rFonts w:ascii="Times New Roman" w:hAnsi="Times New Roman" w:cs="Times New Roman"/>
                <w:color w:val="auto"/>
                <w:lang w:val="pl-PL"/>
              </w:rPr>
              <w:t xml:space="preserve"> sztuk</w:t>
            </w:r>
            <w:r w:rsidR="00543268" w:rsidRPr="004B02F1">
              <w:rPr>
                <w:rFonts w:ascii="Times New Roman" w:hAnsi="Times New Roman" w:cs="Times New Roman"/>
                <w:color w:val="auto"/>
                <w:lang w:val="pl-PL"/>
              </w:rPr>
              <w:t>i</w:t>
            </w:r>
          </w:p>
        </w:tc>
      </w:tr>
      <w:tr w:rsidR="00865CFE" w:rsidRPr="00403F69" w14:paraId="52D0FAB8" w14:textId="77777777" w:rsidTr="000757E0">
        <w:trPr>
          <w:trHeight w:val="165"/>
        </w:trPr>
        <w:tc>
          <w:tcPr>
            <w:tcW w:w="12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F4ED67" w14:textId="77777777" w:rsidR="00543268" w:rsidRPr="00DA52CA" w:rsidRDefault="00543268" w:rsidP="00542623">
            <w:pPr>
              <w:pStyle w:val="BodyText0"/>
              <w:widowControl w:val="0"/>
              <w:shd w:val="clear" w:color="auto" w:fill="FFFFFF"/>
              <w:rPr>
                <w:b/>
                <w:bCs/>
                <w:spacing w:val="-5"/>
                <w:sz w:val="20"/>
                <w:lang w:val="pl-PL"/>
              </w:rPr>
            </w:pPr>
            <w:r w:rsidRPr="00DA52CA">
              <w:rPr>
                <w:b/>
                <w:bCs/>
                <w:spacing w:val="-5"/>
                <w:sz w:val="20"/>
                <w:lang w:val="pl-PL"/>
              </w:rPr>
              <w:t xml:space="preserve">Model płodu człowieka </w:t>
            </w:r>
          </w:p>
          <w:p w14:paraId="27445AD7" w14:textId="4765CA27" w:rsidR="00543268" w:rsidRPr="00DA52CA" w:rsidRDefault="00543268" w:rsidP="00542623">
            <w:pPr>
              <w:pStyle w:val="BodyText0"/>
              <w:widowControl w:val="0"/>
              <w:numPr>
                <w:ilvl w:val="0"/>
                <w:numId w:val="15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DA52CA">
              <w:rPr>
                <w:bCs/>
                <w:spacing w:val="-5"/>
                <w:sz w:val="20"/>
                <w:lang w:val="pl-PL"/>
              </w:rPr>
              <w:t xml:space="preserve">anatomiczny model płodu w macicy, z łożyskiem i pępowiną, o wysokim stopniu wierności, </w:t>
            </w:r>
            <w:r w:rsidR="00542623" w:rsidRPr="00DA52CA">
              <w:rPr>
                <w:bCs/>
                <w:spacing w:val="-5"/>
                <w:sz w:val="20"/>
                <w:lang w:val="pl-PL"/>
              </w:rPr>
              <w:t>autentyczny w wyglądzie;</w:t>
            </w:r>
          </w:p>
          <w:p w14:paraId="045DBC75" w14:textId="42521235" w:rsidR="00543268" w:rsidRPr="00DA52CA" w:rsidRDefault="00543268" w:rsidP="00542623">
            <w:pPr>
              <w:pStyle w:val="BodyText0"/>
              <w:widowControl w:val="0"/>
              <w:numPr>
                <w:ilvl w:val="0"/>
                <w:numId w:val="15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DA52CA">
              <w:rPr>
                <w:bCs/>
                <w:spacing w:val="-5"/>
                <w:sz w:val="20"/>
                <w:lang w:val="pl-PL"/>
              </w:rPr>
              <w:t>konieczna jest wysoka trwałość materiałów (tworzywo odporne</w:t>
            </w:r>
            <w:r w:rsidR="00542623" w:rsidRPr="00DA52CA">
              <w:rPr>
                <w:bCs/>
                <w:spacing w:val="-5"/>
                <w:sz w:val="20"/>
                <w:lang w:val="pl-PL"/>
              </w:rPr>
              <w:t xml:space="preserve"> na ścieranie, uszkodzenia, UV);</w:t>
            </w:r>
          </w:p>
          <w:p w14:paraId="603B52C6" w14:textId="5E7D514C" w:rsidR="00865CFE" w:rsidRPr="00DA52CA" w:rsidRDefault="00543268" w:rsidP="00542623">
            <w:pPr>
              <w:pStyle w:val="BodyText0"/>
              <w:widowControl w:val="0"/>
              <w:numPr>
                <w:ilvl w:val="0"/>
                <w:numId w:val="15"/>
              </w:numPr>
              <w:shd w:val="clear" w:color="auto" w:fill="FFFFFF"/>
              <w:ind w:left="761" w:hanging="425"/>
              <w:rPr>
                <w:bCs/>
                <w:spacing w:val="-5"/>
                <w:sz w:val="20"/>
                <w:lang w:val="pl-PL"/>
              </w:rPr>
            </w:pPr>
            <w:r w:rsidRPr="00DA52CA">
              <w:rPr>
                <w:bCs/>
                <w:spacing w:val="-5"/>
                <w:sz w:val="20"/>
                <w:lang w:val="pl-PL"/>
              </w:rPr>
              <w:t xml:space="preserve">model </w:t>
            </w:r>
            <w:r w:rsidRPr="00817F44">
              <w:rPr>
                <w:bCs/>
                <w:spacing w:val="-5"/>
                <w:sz w:val="20"/>
                <w:lang w:val="pl-PL"/>
              </w:rPr>
              <w:t>musi zawierać oznaczenia struktur (cyfry/opisy)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BDBD" w14:textId="77777777" w:rsidR="00865CFE" w:rsidRDefault="00865CFE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24A5B3D1" w14:textId="77777777" w:rsidR="00542623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</w:p>
          <w:p w14:paraId="5EE358C2" w14:textId="730F99AB" w:rsidR="00542623" w:rsidRPr="00403F69" w:rsidRDefault="00542623" w:rsidP="00542623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T</w:t>
            </w:r>
            <w:r w:rsidRPr="00403F6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AK</w:t>
            </w:r>
          </w:p>
        </w:tc>
      </w:tr>
    </w:tbl>
    <w:p w14:paraId="26DB9CDC" w14:textId="70819652" w:rsidR="001D1CBD" w:rsidRDefault="001D1CBD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523D23C9" w14:textId="39474445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7E12CFB2" w14:textId="32B6EE8E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2EEA800C" w14:textId="753F2A9E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1352DC92" w14:textId="6CE4998A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18E32E6F" w14:textId="5E790FFF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656781E6" w14:textId="4EEF53B5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4E6B29F5" w14:textId="003588BB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20CB108D" w14:textId="2946C7EB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1B704A4E" w14:textId="3DDF5433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3BADF568" w14:textId="1BAC5832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3DC03F98" w14:textId="1354845C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2C66849B" w14:textId="73F9F736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578DC8B4" w14:textId="7559856B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06604685" w14:textId="367E1E7B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1F641713" w14:textId="5DD5E4D4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71B88A4E" w14:textId="77777777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2B1E2BDB" w14:textId="77777777" w:rsidR="00161FB3" w:rsidRDefault="00161FB3">
      <w:pPr>
        <w:rPr>
          <w:rFonts w:ascii="Times New Roman" w:hAnsi="Times New Roman" w:cs="Times New Roman"/>
          <w:sz w:val="18"/>
          <w:szCs w:val="18"/>
          <w:lang w:val="pl-PL"/>
        </w:rPr>
      </w:pPr>
    </w:p>
    <w:p w14:paraId="6871E466" w14:textId="0E92A705" w:rsidR="009164BB" w:rsidRPr="00161FB3" w:rsidRDefault="002907F7">
      <w:pPr>
        <w:rPr>
          <w:rFonts w:ascii="Times New Roman" w:hAnsi="Times New Roman" w:cs="Times New Roman"/>
          <w:sz w:val="28"/>
          <w:szCs w:val="28"/>
          <w:lang w:val="pl-PL"/>
        </w:rPr>
      </w:pPr>
      <w:r w:rsidRPr="00161FB3">
        <w:rPr>
          <w:rFonts w:ascii="Times New Roman" w:hAnsi="Times New Roman" w:cs="Times New Roman"/>
          <w:sz w:val="28"/>
          <w:szCs w:val="28"/>
          <w:lang w:val="pl-PL"/>
        </w:rPr>
        <w:t>TABELA 2</w:t>
      </w:r>
    </w:p>
    <w:tbl>
      <w:tblPr>
        <w:tblW w:w="15309" w:type="dxa"/>
        <w:tblInd w:w="-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4111"/>
        <w:gridCol w:w="709"/>
        <w:gridCol w:w="1559"/>
        <w:gridCol w:w="2268"/>
        <w:gridCol w:w="2551"/>
      </w:tblGrid>
      <w:tr w:rsidR="00F6452A" w:rsidRPr="00F23777" w14:paraId="311D7078" w14:textId="77777777" w:rsidTr="006029DB">
        <w:trPr>
          <w:trHeight w:val="575"/>
        </w:trPr>
        <w:tc>
          <w:tcPr>
            <w:tcW w:w="1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8CFD" w14:textId="2537D9A0" w:rsidR="00F6452A" w:rsidRPr="00403F69" w:rsidRDefault="00F6452A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403F69">
              <w:rPr>
                <w:sz w:val="28"/>
                <w:szCs w:val="28"/>
              </w:rPr>
              <w:t xml:space="preserve">Oferta cenowa i </w:t>
            </w:r>
            <w:r>
              <w:rPr>
                <w:sz w:val="28"/>
                <w:szCs w:val="28"/>
              </w:rPr>
              <w:t xml:space="preserve">przedmiotowa w </w:t>
            </w:r>
            <w:r w:rsidR="00067FB7">
              <w:rPr>
                <w:sz w:val="28"/>
                <w:szCs w:val="28"/>
              </w:rPr>
              <w:t>zakresie Części 1</w:t>
            </w:r>
          </w:p>
        </w:tc>
      </w:tr>
      <w:tr w:rsidR="00F6452A" w:rsidRPr="00501186" w14:paraId="3774070A" w14:textId="77777777" w:rsidTr="006029DB">
        <w:trPr>
          <w:trHeight w:val="5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7157" w14:textId="77777777" w:rsidR="00F6452A" w:rsidRPr="00817F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3D930C29" w14:textId="77777777" w:rsidR="00F6452A" w:rsidRPr="00817F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51414E19" w14:textId="77777777" w:rsidR="00F6452A" w:rsidRPr="00817F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7ED9907F" w14:textId="4F23EFDC" w:rsidR="00F6452A" w:rsidRPr="00817F44" w:rsidRDefault="00AD2CBE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817F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Poz.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A135" w14:textId="2A00E18C" w:rsidR="00F6452A" w:rsidRPr="00817F44" w:rsidRDefault="00F6452A" w:rsidP="007D173D">
            <w:pPr>
              <w:pStyle w:val="header0"/>
              <w:widowControl w:val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</w:p>
          <w:p w14:paraId="5974DBAD" w14:textId="2E682B94" w:rsidR="00F6452A" w:rsidRPr="00817F44" w:rsidRDefault="00F6452A">
            <w:pPr>
              <w:pStyle w:val="Nagwek1"/>
              <w:widowControl w:val="0"/>
              <w:tabs>
                <w:tab w:val="left" w:pos="0"/>
              </w:tabs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817F44">
              <w:rPr>
                <w:sz w:val="20"/>
                <w:szCs w:val="20"/>
              </w:rPr>
              <w:t>Nazwa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A6E02" w14:textId="34FE43AF" w:rsidR="00F6452A" w:rsidRPr="00817F44" w:rsidRDefault="00F6452A" w:rsidP="00B46B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</w:pPr>
            <w:r w:rsidRPr="00817F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>Producent/dystrybutor</w:t>
            </w:r>
            <w:r w:rsidRPr="00817F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vertAlign w:val="superscript"/>
                <w:lang w:val="pl-PL"/>
              </w:rPr>
              <w:t>1</w:t>
            </w:r>
            <w:r w:rsidRPr="00817F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 xml:space="preserve"> i jeżeli istnieje</w:t>
            </w:r>
            <w:r w:rsidRPr="00817F4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  <w:t xml:space="preserve"> </w:t>
            </w:r>
            <w:r w:rsidRPr="00817F44">
              <w:rPr>
                <w:rFonts w:ascii="Times New Roman" w:eastAsia="Calibri" w:hAnsi="Times New Roman" w:cs="Times New Roman"/>
                <w:b w:val="0"/>
                <w:color w:val="auto"/>
                <w:sz w:val="20"/>
                <w:szCs w:val="20"/>
                <w:bdr w:val="nil"/>
                <w:lang w:val="pl-PL"/>
              </w:rPr>
              <w:t>odpowiednio  model/typ/symbol/nazwa/nr katalogowy</w:t>
            </w:r>
            <w:r w:rsidRPr="00817F4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  <w:lang w:val="pl-PL"/>
              </w:rPr>
              <w:t xml:space="preserve"> oferowanego produktu </w:t>
            </w:r>
          </w:p>
          <w:p w14:paraId="6FC2BCDD" w14:textId="01B53871" w:rsidR="00F6452A" w:rsidRPr="00817F44" w:rsidRDefault="00F6452A" w:rsidP="00E62D1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pl-PL"/>
              </w:rPr>
            </w:pPr>
            <w:r w:rsidRPr="00817F44">
              <w:rPr>
                <w:rFonts w:ascii="Times New Roman" w:eastAsia="Calibri" w:hAnsi="Times New Roman" w:cs="Times New Roman"/>
                <w:b w:val="0"/>
                <w:color w:val="auto"/>
                <w:sz w:val="18"/>
                <w:szCs w:val="18"/>
                <w:bdr w:val="nil"/>
                <w:lang w:val="pl-PL"/>
              </w:rPr>
              <w:t>(jeśli Zamawiający wskazuje poniżej poszczególne komponenty, informacje te wymagane są także w odniesieniu do  tych komponentów)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4658B" w14:textId="2F0DA117" w:rsidR="00F6452A" w:rsidRPr="00817F44" w:rsidRDefault="00F6452A" w:rsidP="00FD3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pl-PL"/>
              </w:rPr>
              <w:t>Liczba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9051B" w14:textId="1EE2FA07" w:rsidR="00F6452A" w:rsidRPr="00817F44" w:rsidRDefault="00F6452A" w:rsidP="00DE170D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817F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902DA" w14:textId="6333FBA3" w:rsidR="00F6452A" w:rsidRPr="00817F44" w:rsidRDefault="00F6452A" w:rsidP="00FD30BE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817F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Cena jednostkowa brutto</w:t>
            </w:r>
          </w:p>
          <w:p w14:paraId="348C5399" w14:textId="2517A2F3" w:rsidR="00F6452A" w:rsidRPr="00817F44" w:rsidRDefault="00F6452A" w:rsidP="00DE170D">
            <w:pPr>
              <w:pStyle w:val="header0"/>
              <w:widowControl w:val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817F44">
              <w:rPr>
                <w:rFonts w:ascii="Times New Roman" w:eastAsia="Arial" w:hAnsi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817F4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[w PLN]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55D19" w14:textId="77777777" w:rsidR="00AD2CBE" w:rsidRPr="00817F44" w:rsidRDefault="00AD2CBE" w:rsidP="00AD2CBE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817F44">
              <w:rPr>
                <w:sz w:val="20"/>
                <w:szCs w:val="20"/>
              </w:rPr>
              <w:t>Wartość brutto (cena jednostkowa brutto x liczba)</w:t>
            </w:r>
          </w:p>
          <w:p w14:paraId="366E705B" w14:textId="5D90566B" w:rsidR="00F6452A" w:rsidRPr="00817F44" w:rsidRDefault="00AD2CBE" w:rsidP="00817F44">
            <w:pPr>
              <w:pStyle w:val="Nagwek1"/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817F44">
              <w:rPr>
                <w:sz w:val="20"/>
                <w:szCs w:val="20"/>
              </w:rPr>
              <w:t>[w PLN]</w:t>
            </w:r>
          </w:p>
        </w:tc>
      </w:tr>
      <w:tr w:rsidR="00F6452A" w:rsidRPr="00403F69" w14:paraId="09A8D8E5" w14:textId="77777777" w:rsidTr="006029DB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B1EC80" w14:textId="0E9F46E6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16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16"/>
                <w:lang w:val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89A8E5" w14:textId="48401335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16"/>
                <w:lang w:val="pl-PL"/>
              </w:rPr>
              <w:t>2</w:t>
            </w:r>
          </w:p>
          <w:p w14:paraId="79E46940" w14:textId="5C388771" w:rsidR="00F6452A" w:rsidRPr="00817F44" w:rsidRDefault="00F6452A" w:rsidP="007D173D">
            <w:pPr>
              <w:widowControl w:val="0"/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A6B974" w14:textId="0C408DBE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25850F" w14:textId="77CCA623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6E7C33" w14:textId="55740C29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C9F6BCC" w14:textId="6B801E3C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</w:pPr>
            <w:r w:rsidRPr="00817F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28D34B" w14:textId="6ECD7754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iCs/>
                <w:color w:val="auto"/>
                <w:sz w:val="16"/>
                <w:szCs w:val="20"/>
                <w:lang w:val="pl-PL"/>
              </w:rPr>
              <w:t>7</w:t>
            </w:r>
          </w:p>
        </w:tc>
      </w:tr>
      <w:tr w:rsidR="00F6452A" w:rsidRPr="00403F69" w14:paraId="2230CB2A" w14:textId="77777777" w:rsidTr="006029DB">
        <w:trPr>
          <w:trHeight w:val="5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5F3" w14:textId="69491A5E" w:rsidR="00F6452A" w:rsidRPr="00817F44" w:rsidRDefault="00F6452A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  <w:r w:rsidR="00E643DC"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BAD5" w14:textId="1D47CE6F" w:rsidR="00F6452A" w:rsidRPr="00817F44" w:rsidRDefault="00F6452A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Szkielet człowieka dorosłego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6F6C" w14:textId="52398D91" w:rsidR="00F6452A" w:rsidRPr="00817F44" w:rsidRDefault="00F6452A" w:rsidP="003C7DE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473F" w14:textId="426FF027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FA87" w14:textId="68DC5B6A" w:rsidR="00F6452A" w:rsidRPr="00817F44" w:rsidRDefault="00F6452A" w:rsidP="00FD30B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E131" w14:textId="77777777" w:rsidR="00F6452A" w:rsidRPr="00817F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3EA1" w14:textId="77777777" w:rsidR="00F6452A" w:rsidRPr="00817F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452A" w:rsidRPr="00403F69" w14:paraId="13262F0F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C662" w14:textId="4D78B086" w:rsidR="00F6452A" w:rsidRPr="00817F44" w:rsidRDefault="00E643DC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DAC7" w14:textId="18F2CD65" w:rsidR="00F6452A" w:rsidRPr="00817F44" w:rsidRDefault="00F6452A" w:rsidP="001D1C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Szkielet noworodka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EB3E" w14:textId="77777777" w:rsidR="00F6452A" w:rsidRPr="00817F44" w:rsidRDefault="00F6452A" w:rsidP="003C7DE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9964" w14:textId="4B4DF8C7" w:rsidR="00F6452A" w:rsidRPr="00817F44" w:rsidRDefault="00F6452A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726F" w14:textId="025F5A61" w:rsidR="00F6452A" w:rsidRPr="00817F44" w:rsidRDefault="00F6452A" w:rsidP="00FD30B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F5BF" w14:textId="77777777" w:rsidR="00F6452A" w:rsidRPr="00817F44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901B" w14:textId="77777777" w:rsidR="00F6452A" w:rsidRPr="00403F69" w:rsidRDefault="00F6452A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070D4088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A23E" w14:textId="02BC1029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1DFC" w14:textId="53E1B84A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czaszki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10E1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7AC1" w14:textId="2B407C22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110E" w14:textId="3155E9A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4935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71AA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06B5BE3B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E986" w14:textId="42A28F9F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28C" w14:textId="240DF8A2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szkieletu kończyny górnej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C8AB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30B8" w14:textId="07B46BA5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F290" w14:textId="47F171A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517C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D5A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5FDD8447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5303" w14:textId="0740B808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70C7" w14:textId="66445962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szkieletu kończyny dolnej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8890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E955" w14:textId="0134D1C5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46CF" w14:textId="2BD79F55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405F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02A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52653E2E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D593" w14:textId="21C0E431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1F</w:t>
            </w:r>
          </w:p>
          <w:p w14:paraId="48B6C0C4" w14:textId="3222162F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FBBE" w14:textId="1C4C9674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szkieletu miednicy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6804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1994" w14:textId="38D7EAA0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F81E" w14:textId="0A0840C5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6276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3D02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192D12FD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9071" w14:textId="76BC4585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07A7" w14:textId="180D2EBC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dna miednicy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9240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490A" w14:textId="7CB20532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C96B" w14:textId="7DF1D3CA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DDF7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539A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49292847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CFB8" w14:textId="76B5FBFC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AB4C" w14:textId="1BC6EF61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mózgowia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5A34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3D55" w14:textId="21ED4C75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A172" w14:textId="4156EE3C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7BC3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D085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5702D807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BE5E" w14:textId="3F0CDA84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122A" w14:textId="441778D4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głowy</w:t>
            </w:r>
            <w:r w:rsidR="00067FB7"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 xml:space="preserve"> </w:t>
            </w: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torsu z narządami klatki piersiowej i miednicy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BF5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0067" w14:textId="6A274961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7DC8" w14:textId="4F6C8FAD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3FFE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C10D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7B9B49B6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1B51" w14:textId="40E81113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lastRenderedPageBreak/>
              <w:t>1</w:t>
            </w:r>
            <w:r w:rsidR="00E643DC"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D376" w14:textId="7AA048FE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wątroby, trzustki i dwunastnicy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11F7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D7C5" w14:textId="132129CA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6C66" w14:textId="12D0CB86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31A3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16FA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185E0B4A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7189" w14:textId="7B394563" w:rsidR="00DB4551" w:rsidRPr="00817F44" w:rsidRDefault="00E643DC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69AA" w14:textId="24D4A75C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krtani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70E1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4493" w14:textId="5F6B2782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9743" w14:textId="77DAAF25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D9B3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AB9A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DB4551" w:rsidRPr="00403F69" w14:paraId="2B64A303" w14:textId="77777777" w:rsidTr="006029D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6182" w14:textId="1683697A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1</w:t>
            </w:r>
            <w:r w:rsidR="00E643DC"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A51A" w14:textId="16C3107D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Model płodu człowieka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8700" w14:textId="77777777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D973" w14:textId="334600DA" w:rsidR="00DB4551" w:rsidRPr="00817F44" w:rsidRDefault="00DB4551" w:rsidP="00DB4551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F16F" w14:textId="1B7E20F8" w:rsidR="00DB4551" w:rsidRPr="00817F44" w:rsidRDefault="00DB4551" w:rsidP="00DB4551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sztuka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154E" w14:textId="77777777" w:rsidR="00DB4551" w:rsidRPr="00817F44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0D0E" w14:textId="77777777" w:rsidR="00DB4551" w:rsidRPr="00403F69" w:rsidRDefault="00DB4551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AD2CBE" w:rsidRPr="00F23777" w14:paraId="79F74163" w14:textId="77777777" w:rsidTr="006029DB">
        <w:trPr>
          <w:trHeight w:val="556"/>
        </w:trPr>
        <w:tc>
          <w:tcPr>
            <w:tcW w:w="12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BC00" w14:textId="77777777" w:rsidR="00AD2CBE" w:rsidRPr="00817F44" w:rsidRDefault="00AD2CBE" w:rsidP="00AD2CBE">
            <w:pPr>
              <w:widowControl w:val="0"/>
              <w:jc w:val="righ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lang w:val="pl-PL"/>
              </w:rPr>
              <w:t>KWOTA OGÓŁEM BRUTTO</w:t>
            </w:r>
          </w:p>
          <w:p w14:paraId="538354F8" w14:textId="77777777" w:rsidR="00AD2CBE" w:rsidRPr="00817F44" w:rsidRDefault="00AD2CBE" w:rsidP="00AD2CBE">
            <w:pPr>
              <w:widowControl w:val="0"/>
              <w:jc w:val="righ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lang w:val="pl-PL"/>
              </w:rPr>
              <w:t>(suma wartości wszystkich pozycji</w:t>
            </w:r>
          </w:p>
          <w:p w14:paraId="6746A887" w14:textId="2A369F11" w:rsidR="00AD2CBE" w:rsidRPr="00817F44" w:rsidRDefault="00AD2CBE" w:rsidP="00AD2CBE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817F44">
              <w:rPr>
                <w:rFonts w:ascii="Times New Roman" w:hAnsi="Times New Roman" w:cs="Times New Roman"/>
                <w:color w:val="auto"/>
                <w:lang w:val="pl-PL"/>
              </w:rPr>
              <w:t xml:space="preserve">- </w:t>
            </w:r>
            <w:r w:rsidRPr="00817F44">
              <w:rPr>
                <w:rFonts w:ascii="Times New Roman" w:hAnsi="Times New Roman" w:cs="Times New Roman"/>
                <w:b w:val="0"/>
                <w:i/>
                <w:color w:val="auto"/>
                <w:lang w:val="pl-PL"/>
              </w:rPr>
              <w:t>do przeniesienia do formularza OFERTA)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C2B" w14:textId="77777777" w:rsidR="00AD2CBE" w:rsidRPr="00403F69" w:rsidRDefault="00AD2CBE" w:rsidP="00DB4551">
            <w:pPr>
              <w:widowControl w:val="0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29728D5E" w14:textId="73715274" w:rsidR="009164BB" w:rsidRPr="00403F69" w:rsidRDefault="009164BB">
      <w:pPr>
        <w:rPr>
          <w:lang w:val="pl-PL"/>
        </w:rPr>
      </w:pPr>
    </w:p>
    <w:p w14:paraId="0709CC8E" w14:textId="1A55DB95" w:rsidR="003C3491" w:rsidRPr="00403F69" w:rsidRDefault="002907F7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  <w:r w:rsidRPr="00403F6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vertAlign w:val="superscript"/>
          <w:lang w:val="pl-PL" w:eastAsia="ar-SA"/>
        </w:rPr>
        <w:t xml:space="preserve">1 </w:t>
      </w:r>
      <w:r w:rsidRPr="00403F6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  <w:t xml:space="preserve">Wykonawca zobowiązany jest wskazać producenta danego produktu lub jego dystrybutora bądź markę, pod którą produkt został wprowadzony na rynek. </w:t>
      </w:r>
    </w:p>
    <w:p w14:paraId="43B8C0FF" w14:textId="7B33A339" w:rsidR="009164BB" w:rsidRPr="00403F69" w:rsidRDefault="002907F7" w:rsidP="001E7E18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  <w:r w:rsidRPr="00403F69">
        <w:rPr>
          <w:rFonts w:ascii="Times New Roman" w:hAnsi="Times New Roman" w:cs="Times New Roman"/>
          <w:color w:val="FF0000"/>
          <w:sz w:val="22"/>
          <w:szCs w:val="22"/>
          <w:lang w:val="pl-PL"/>
        </w:rPr>
        <w:t xml:space="preserve">Uwaga: Brak któregokolwiek elementu przedmiotu zamówienia w </w:t>
      </w:r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 xml:space="preserve">„Formularzu </w:t>
      </w:r>
      <w:proofErr w:type="spellStart"/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>Cenowo-Technicznym</w:t>
      </w:r>
      <w:proofErr w:type="spellEnd"/>
      <w:r w:rsidRPr="00403F69">
        <w:rPr>
          <w:rFonts w:ascii="Times New Roman" w:hAnsi="Times New Roman" w:cs="Times New Roman"/>
          <w:i/>
          <w:color w:val="FF0000"/>
          <w:sz w:val="22"/>
          <w:szCs w:val="22"/>
          <w:lang w:val="pl-PL"/>
        </w:rPr>
        <w:t>” Wykonawcy</w:t>
      </w:r>
      <w:r w:rsidRPr="00403F69">
        <w:rPr>
          <w:rFonts w:ascii="Times New Roman" w:hAnsi="Times New Roman" w:cs="Times New Roman"/>
          <w:color w:val="FF0000"/>
          <w:sz w:val="22"/>
          <w:szCs w:val="22"/>
          <w:lang w:val="pl-PL"/>
        </w:rPr>
        <w:t xml:space="preserve"> w stosunku do wymagań Zamawiającego oraz brak informacji wymaganych w Tabeli 1 i 2  nie będzie poprawiony i skutkować będzie odrzuceniem oferty na mocy art. 226 ust. 1 pkt 5 ustawy.</w:t>
      </w:r>
    </w:p>
    <w:p w14:paraId="06DBAAC7" w14:textId="77777777" w:rsidR="00403F69" w:rsidRPr="00403F69" w:rsidRDefault="00403F69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pl-PL" w:eastAsia="ar-SA"/>
        </w:rPr>
      </w:pPr>
    </w:p>
    <w:sectPr w:rsidR="00403F69" w:rsidRPr="00403F69" w:rsidSect="003C7DE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049" w:right="964" w:bottom="1843" w:left="851" w:header="426" w:footer="32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DD5A" w14:textId="77777777" w:rsidR="007A0DE4" w:rsidRDefault="007A0DE4">
      <w:r>
        <w:separator/>
      </w:r>
    </w:p>
  </w:endnote>
  <w:endnote w:type="continuationSeparator" w:id="0">
    <w:p w14:paraId="4838DA1D" w14:textId="77777777" w:rsidR="007A0DE4" w:rsidRDefault="007A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833F" w14:textId="032179E7" w:rsidR="00CC7C24" w:rsidRPr="0029524A" w:rsidRDefault="00CC7C24" w:rsidP="00CC7C24">
    <w:pPr>
      <w:pStyle w:val="NormalnyWeb"/>
      <w:spacing w:before="0" w:beforeAutospacing="0" w:after="0" w:afterAutospacing="0"/>
      <w:jc w:val="both"/>
      <w:rPr>
        <w:sz w:val="20"/>
        <w:szCs w:val="20"/>
      </w:rPr>
    </w:pPr>
    <w:r w:rsidRPr="0029524A">
      <w:rPr>
        <w:sz w:val="20"/>
        <w:szCs w:val="20"/>
      </w:rPr>
      <w:t xml:space="preserve">Zamówienie realizowane jest w ramach projektu </w:t>
    </w:r>
    <w:r w:rsidRPr="0029524A">
      <w:rPr>
        <w:rStyle w:val="object"/>
        <w:sz w:val="20"/>
        <w:szCs w:val="20"/>
      </w:rPr>
      <w:t>pn</w:t>
    </w:r>
    <w:r w:rsidRPr="0029524A">
      <w:rPr>
        <w:sz w:val="20"/>
        <w:szCs w:val="20"/>
      </w:rPr>
      <w:t>.:</w:t>
    </w:r>
    <w:r w:rsidRPr="0029524A">
      <w:rPr>
        <w:sz w:val="20"/>
        <w:szCs w:val="20"/>
      </w:rPr>
      <w:br/>
    </w:r>
    <w:r w:rsidRPr="0029524A">
      <w:rPr>
        <w:rStyle w:val="Pogrubienie"/>
        <w:sz w:val="20"/>
        <w:szCs w:val="20"/>
      </w:rPr>
      <w:t>„Modernizacja i doposażenie bazy dydaktycznej pod potrzeby centrum nauk przedklinicznych Uniwersytetu Zielonogórskiego”</w:t>
    </w:r>
    <w:r w:rsidRPr="0029524A">
      <w:rPr>
        <w:sz w:val="20"/>
        <w:szCs w:val="20"/>
      </w:rPr>
      <w:t xml:space="preserve">, Umowa nr KPOD.07.05-IP.10-0005/25/KPO/2157/2025/222, współfinansowanego ze środków </w:t>
    </w:r>
    <w:r w:rsidRPr="0029524A">
      <w:rPr>
        <w:rStyle w:val="Pogrubienie"/>
        <w:sz w:val="20"/>
        <w:szCs w:val="20"/>
      </w:rPr>
      <w:t xml:space="preserve">Krajowego Planu Odbudowy i Zwiększania Odporności (KPO) </w:t>
    </w:r>
    <w:r w:rsidRPr="0029524A">
      <w:rPr>
        <w:sz w:val="20"/>
        <w:szCs w:val="20"/>
      </w:rPr>
      <w:t xml:space="preserve">w ramach inwestycji </w:t>
    </w:r>
    <w:r w:rsidRPr="0029524A">
      <w:rPr>
        <w:rStyle w:val="Pogrubienie"/>
        <w:sz w:val="20"/>
        <w:szCs w:val="20"/>
      </w:rPr>
      <w:t>D2.1.1 – Inwestycje związane z modernizacją i doposażeniem obiektów dydaktycznych w związku ze zwiększeniem limitów przyjęć na studia medyczne</w:t>
    </w:r>
    <w:r w:rsidRPr="0029524A">
      <w:rPr>
        <w:sz w:val="20"/>
        <w:szCs w:val="20"/>
      </w:rPr>
      <w:t>.</w:t>
    </w:r>
  </w:p>
  <w:p w14:paraId="0537ED45" w14:textId="126FF5C4" w:rsidR="00CC7C24" w:rsidRDefault="00CC7C24" w:rsidP="00CC7C24">
    <w:pPr>
      <w:pStyle w:val="NormalnyWeb"/>
      <w:spacing w:before="0" w:beforeAutospacing="0" w:after="0" w:afterAutospacing="0"/>
      <w:jc w:val="both"/>
      <w:rPr>
        <w:sz w:val="20"/>
        <w:szCs w:val="20"/>
      </w:rPr>
    </w:pPr>
    <w:r w:rsidRPr="0029524A">
      <w:rPr>
        <w:sz w:val="20"/>
        <w:szCs w:val="20"/>
      </w:rPr>
      <w:t xml:space="preserve">Celem zamówienia jest realizacja działań przyczyniających się do osiągnięcia wskaźnika </w:t>
    </w:r>
    <w:r w:rsidRPr="0029524A">
      <w:rPr>
        <w:rStyle w:val="Pogrubienie"/>
        <w:sz w:val="20"/>
        <w:szCs w:val="20"/>
      </w:rPr>
      <w:t xml:space="preserve">D31G </w:t>
    </w:r>
    <w:r>
      <w:rPr>
        <w:sz w:val="20"/>
        <w:szCs w:val="20"/>
      </w:rPr>
      <w:t>dotyczy Części 1-3</w:t>
    </w:r>
  </w:p>
  <w:p w14:paraId="5E82C364" w14:textId="630A4F69" w:rsidR="00AC2D14" w:rsidRPr="00B46BE4" w:rsidRDefault="00CC7C24" w:rsidP="00CC7C24">
    <w:pPr>
      <w:pStyle w:val="Stopka1"/>
      <w:jc w:val="right"/>
      <w:rPr>
        <w:rFonts w:ascii="Times New Roman" w:hAnsi="Times New Roman" w:cs="Times New Roman"/>
        <w:b w:val="0"/>
        <w:bCs w:val="0"/>
        <w:color w:val="auto"/>
        <w:sz w:val="22"/>
        <w:szCs w:val="22"/>
      </w:rPr>
    </w:pPr>
    <w:r>
      <w:rPr>
        <w:rFonts w:ascii="Georgia" w:hAnsi="Georgia"/>
        <w:bCs w:val="0"/>
        <w:sz w:val="20"/>
      </w:rPr>
      <w:tab/>
    </w:r>
    <w:r w:rsidR="00AC2D14" w:rsidRPr="00B46BE4">
      <w:rPr>
        <w:rFonts w:ascii="Times New Roman" w:hAnsi="Times New Roman" w:cs="Times New Roman"/>
        <w:sz w:val="22"/>
        <w:szCs w:val="22"/>
      </w:rPr>
      <w:t xml:space="preserve">Strona </w:t>
    </w:r>
    <w:r w:rsidR="00AC2D14" w:rsidRPr="00B46BE4">
      <w:rPr>
        <w:rFonts w:ascii="Times New Roman" w:hAnsi="Times New Roman" w:cs="Times New Roman"/>
        <w:sz w:val="22"/>
        <w:szCs w:val="22"/>
      </w:rPr>
      <w:fldChar w:fldCharType="begin"/>
    </w:r>
    <w:r w:rsidR="00AC2D14" w:rsidRPr="00B46BE4">
      <w:rPr>
        <w:rFonts w:ascii="Times New Roman" w:hAnsi="Times New Roman" w:cs="Times New Roman"/>
        <w:sz w:val="22"/>
        <w:szCs w:val="22"/>
      </w:rPr>
      <w:instrText>PAGE</w:instrText>
    </w:r>
    <w:r w:rsidR="00AC2D14" w:rsidRPr="00B46BE4">
      <w:rPr>
        <w:rFonts w:ascii="Times New Roman" w:hAnsi="Times New Roman" w:cs="Times New Roman"/>
        <w:sz w:val="22"/>
        <w:szCs w:val="22"/>
      </w:rPr>
      <w:fldChar w:fldCharType="separate"/>
    </w:r>
    <w:r w:rsidR="00F012FA">
      <w:rPr>
        <w:rFonts w:ascii="Times New Roman" w:hAnsi="Times New Roman" w:cs="Times New Roman"/>
        <w:noProof/>
        <w:sz w:val="22"/>
        <w:szCs w:val="22"/>
      </w:rPr>
      <w:t>5</w:t>
    </w:r>
    <w:r w:rsidR="00AC2D14" w:rsidRPr="00B46BE4">
      <w:rPr>
        <w:rFonts w:ascii="Times New Roman" w:hAnsi="Times New Roman" w:cs="Times New Roman"/>
        <w:sz w:val="22"/>
        <w:szCs w:val="22"/>
      </w:rPr>
      <w:fldChar w:fldCharType="end"/>
    </w:r>
    <w:r w:rsidR="00AC2D14" w:rsidRPr="00B46BE4">
      <w:rPr>
        <w:rFonts w:ascii="Times New Roman" w:hAnsi="Times New Roman" w:cs="Times New Roman"/>
        <w:sz w:val="22"/>
        <w:szCs w:val="22"/>
      </w:rPr>
      <w:t xml:space="preserve"> z </w:t>
    </w:r>
    <w:r w:rsidR="00AC2D14" w:rsidRPr="00B46BE4">
      <w:rPr>
        <w:rFonts w:ascii="Times New Roman" w:hAnsi="Times New Roman" w:cs="Times New Roman"/>
        <w:sz w:val="22"/>
        <w:szCs w:val="22"/>
      </w:rPr>
      <w:fldChar w:fldCharType="begin"/>
    </w:r>
    <w:r w:rsidR="00AC2D14" w:rsidRPr="00B46BE4">
      <w:rPr>
        <w:rFonts w:ascii="Times New Roman" w:hAnsi="Times New Roman" w:cs="Times New Roman"/>
        <w:sz w:val="22"/>
        <w:szCs w:val="22"/>
      </w:rPr>
      <w:instrText>NUMPAGES</w:instrText>
    </w:r>
    <w:r w:rsidR="00AC2D14" w:rsidRPr="00B46BE4">
      <w:rPr>
        <w:rFonts w:ascii="Times New Roman" w:hAnsi="Times New Roman" w:cs="Times New Roman"/>
        <w:sz w:val="22"/>
        <w:szCs w:val="22"/>
      </w:rPr>
      <w:fldChar w:fldCharType="separate"/>
    </w:r>
    <w:r w:rsidR="00F012FA">
      <w:rPr>
        <w:rFonts w:ascii="Times New Roman" w:hAnsi="Times New Roman" w:cs="Times New Roman"/>
        <w:noProof/>
        <w:sz w:val="22"/>
        <w:szCs w:val="22"/>
      </w:rPr>
      <w:t>5</w:t>
    </w:r>
    <w:r w:rsidR="00AC2D14" w:rsidRPr="00B46BE4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BFE0" w14:textId="77777777" w:rsidR="00AC2D14" w:rsidRDefault="00AC2D14">
    <w:pPr>
      <w:pStyle w:val="footer0"/>
      <w:jc w:val="right"/>
    </w:pPr>
  </w:p>
  <w:p w14:paraId="75A4CFC9" w14:textId="75CCDAD2" w:rsidR="00AC2D14" w:rsidRDefault="00AC2D14">
    <w:pPr>
      <w:pStyle w:val="Stopka1"/>
      <w:jc w:val="right"/>
      <w:rPr>
        <w:rFonts w:ascii="Times New Roman" w:hAnsi="Times New Roman" w:cs="Times New Roman"/>
        <w:b w:val="0"/>
        <w:bCs w:val="0"/>
        <w:color w:val="auto"/>
        <w:sz w:val="20"/>
        <w:szCs w:val="20"/>
      </w:rPr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6029DB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F5A9" w14:textId="77777777" w:rsidR="007A0DE4" w:rsidRDefault="007A0DE4">
      <w:r>
        <w:separator/>
      </w:r>
    </w:p>
  </w:footnote>
  <w:footnote w:type="continuationSeparator" w:id="0">
    <w:p w14:paraId="46051A91" w14:textId="77777777" w:rsidR="007A0DE4" w:rsidRDefault="007A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ADB4" w14:textId="68D0A1CF" w:rsidR="00AC2D14" w:rsidRDefault="00AD1573" w:rsidP="00B60D46">
    <w:pPr>
      <w:jc w:val="center"/>
    </w:pPr>
    <w:r w:rsidRPr="00CF3AC8">
      <w:rPr>
        <w:noProof/>
        <w:lang w:val="pl-PL" w:eastAsia="pl-PL"/>
      </w:rPr>
      <w:drawing>
        <wp:inline distT="0" distB="0" distL="0" distR="0" wp14:anchorId="26DC7AD6" wp14:editId="73612826">
          <wp:extent cx="8085905" cy="59414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7008" cy="61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4712" w:type="dxa"/>
      <w:tblLayout w:type="fixed"/>
      <w:tblLook w:val="04A0" w:firstRow="1" w:lastRow="0" w:firstColumn="1" w:lastColumn="0" w:noHBand="0" w:noVBand="1"/>
    </w:tblPr>
    <w:tblGrid>
      <w:gridCol w:w="7357"/>
      <w:gridCol w:w="7355"/>
    </w:tblGrid>
    <w:tr w:rsidR="00AC2D14" w14:paraId="56F1B568" w14:textId="77777777" w:rsidTr="00E1479D">
      <w:tc>
        <w:tcPr>
          <w:tcW w:w="7357" w:type="dxa"/>
          <w:tcBorders>
            <w:bottom w:val="single" w:sz="4" w:space="0" w:color="000000"/>
          </w:tcBorders>
          <w:shd w:val="clear" w:color="auto" w:fill="auto"/>
        </w:tcPr>
        <w:p w14:paraId="13E714D9" w14:textId="62BB0CB6" w:rsidR="00AC2D14" w:rsidRDefault="006F33EC" w:rsidP="00D85F1F">
          <w:pPr>
            <w:pStyle w:val="Nagwek10"/>
            <w:widowControl w:val="0"/>
          </w:pPr>
          <w:proofErr w:type="spellStart"/>
          <w:r>
            <w:t>Znak</w:t>
          </w:r>
          <w:proofErr w:type="spellEnd"/>
          <w:r>
            <w:t xml:space="preserve"> </w:t>
          </w:r>
          <w:proofErr w:type="spellStart"/>
          <w:r>
            <w:t>sprawy</w:t>
          </w:r>
          <w:proofErr w:type="spellEnd"/>
          <w:r>
            <w:t>: RA-ZP.2610.36</w:t>
          </w:r>
          <w:r w:rsidR="00AC2D14">
            <w:t>.2025</w:t>
          </w:r>
        </w:p>
      </w:tc>
      <w:tc>
        <w:tcPr>
          <w:tcW w:w="7355" w:type="dxa"/>
          <w:tcBorders>
            <w:bottom w:val="single" w:sz="4" w:space="0" w:color="000000"/>
          </w:tcBorders>
          <w:shd w:val="clear" w:color="auto" w:fill="auto"/>
        </w:tcPr>
        <w:p w14:paraId="23177BB6" w14:textId="1C420F41" w:rsidR="00AC2D14" w:rsidRDefault="006F33EC" w:rsidP="004746DF">
          <w:pPr>
            <w:pStyle w:val="Nagwek10"/>
            <w:widowControl w:val="0"/>
            <w:jc w:val="right"/>
          </w:pPr>
          <w:proofErr w:type="spellStart"/>
          <w:r>
            <w:t>Załącznik</w:t>
          </w:r>
          <w:proofErr w:type="spellEnd"/>
          <w:r>
            <w:t xml:space="preserve"> nr 1.1</w:t>
          </w:r>
          <w:r w:rsidR="00AC2D14">
            <w:t xml:space="preserve"> do SWZ</w:t>
          </w:r>
        </w:p>
      </w:tc>
    </w:tr>
  </w:tbl>
  <w:p w14:paraId="11C92AC7" w14:textId="77777777" w:rsidR="00AC2D14" w:rsidRDefault="00AC2D14">
    <w:pPr>
      <w:pStyle w:val="Nagwek10"/>
      <w:rPr>
        <w:rFonts w:cs="Times New Roman"/>
        <w:color w:val="auto"/>
        <w:sz w:val="8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12" w:type="dxa"/>
      <w:tblLayout w:type="fixed"/>
      <w:tblLook w:val="04A0" w:firstRow="1" w:lastRow="0" w:firstColumn="1" w:lastColumn="0" w:noHBand="0" w:noVBand="1"/>
    </w:tblPr>
    <w:tblGrid>
      <w:gridCol w:w="7357"/>
      <w:gridCol w:w="7355"/>
    </w:tblGrid>
    <w:tr w:rsidR="00AC2D14" w14:paraId="556AED62" w14:textId="77777777">
      <w:tc>
        <w:tcPr>
          <w:tcW w:w="7356" w:type="dxa"/>
          <w:tcBorders>
            <w:bottom w:val="single" w:sz="4" w:space="0" w:color="000000"/>
          </w:tcBorders>
          <w:shd w:val="clear" w:color="auto" w:fill="auto"/>
        </w:tcPr>
        <w:p w14:paraId="53CC62D1" w14:textId="77777777" w:rsidR="00AC2D14" w:rsidRDefault="00AC2D14">
          <w:pPr>
            <w:pStyle w:val="Nagwek10"/>
            <w:widowControl w:val="0"/>
          </w:pPr>
          <w:proofErr w:type="spellStart"/>
          <w:r>
            <w:t>Znak</w:t>
          </w:r>
          <w:proofErr w:type="spellEnd"/>
          <w:r>
            <w:t xml:space="preserve"> </w:t>
          </w:r>
          <w:proofErr w:type="spellStart"/>
          <w:r>
            <w:t>sprawy</w:t>
          </w:r>
          <w:proofErr w:type="spellEnd"/>
          <w:r>
            <w:t>: RA-ZP.2610.7.2022</w:t>
          </w:r>
        </w:p>
      </w:tc>
      <w:tc>
        <w:tcPr>
          <w:tcW w:w="7355" w:type="dxa"/>
          <w:tcBorders>
            <w:bottom w:val="single" w:sz="4" w:space="0" w:color="000000"/>
          </w:tcBorders>
          <w:shd w:val="clear" w:color="auto" w:fill="auto"/>
        </w:tcPr>
        <w:p w14:paraId="62F7BF18" w14:textId="77777777" w:rsidR="00AC2D14" w:rsidRDefault="00AC2D14">
          <w:pPr>
            <w:pStyle w:val="Nagwek10"/>
            <w:widowControl w:val="0"/>
            <w:jc w:val="right"/>
          </w:pPr>
          <w:proofErr w:type="spellStart"/>
          <w:r>
            <w:t>Załącznik</w:t>
          </w:r>
          <w:proofErr w:type="spellEnd"/>
          <w:r>
            <w:t xml:space="preserve"> nr 1.7 do SWZ</w:t>
          </w:r>
        </w:p>
      </w:tc>
    </w:tr>
  </w:tbl>
  <w:p w14:paraId="0221B780" w14:textId="77777777" w:rsidR="00AC2D14" w:rsidRDefault="00AC2D14">
    <w:pPr>
      <w:pStyle w:val="Nagwek10"/>
      <w:rPr>
        <w:rFonts w:cs="Times New Roman"/>
        <w:color w:val="auto"/>
        <w:sz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" w15:restartNumberingAfterBreak="0">
    <w:nsid w:val="06E234EE"/>
    <w:multiLevelType w:val="hybridMultilevel"/>
    <w:tmpl w:val="ACB08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DDC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" w15:restartNumberingAfterBreak="0">
    <w:nsid w:val="1A334AD6"/>
    <w:multiLevelType w:val="hybridMultilevel"/>
    <w:tmpl w:val="DD8A9CB4"/>
    <w:lvl w:ilvl="0" w:tplc="0F00E89C">
      <w:start w:val="1"/>
      <w:numFmt w:val="decimal"/>
      <w:lvlText w:val="%1.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477F6F"/>
    <w:multiLevelType w:val="hybridMultilevel"/>
    <w:tmpl w:val="A600CFE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6385E8A"/>
    <w:multiLevelType w:val="hybridMultilevel"/>
    <w:tmpl w:val="46F0C19C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6" w15:restartNumberingAfterBreak="0">
    <w:nsid w:val="33557917"/>
    <w:multiLevelType w:val="hybridMultilevel"/>
    <w:tmpl w:val="A600CFE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1930A1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8" w15:restartNumberingAfterBreak="0">
    <w:nsid w:val="3B2F2D86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9" w15:restartNumberingAfterBreak="0">
    <w:nsid w:val="416B66A7"/>
    <w:multiLevelType w:val="hybridMultilevel"/>
    <w:tmpl w:val="CDF481D6"/>
    <w:lvl w:ilvl="0" w:tplc="7D66443E">
      <w:start w:val="1"/>
      <w:numFmt w:val="decimal"/>
      <w:lvlText w:val="%1."/>
      <w:lvlJc w:val="left"/>
      <w:pPr>
        <w:ind w:left="13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0" w15:restartNumberingAfterBreak="0">
    <w:nsid w:val="44BB73E2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1" w15:restartNumberingAfterBreak="0">
    <w:nsid w:val="569F5C3C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2" w15:restartNumberingAfterBreak="0">
    <w:nsid w:val="5ADA1EC2"/>
    <w:multiLevelType w:val="hybridMultilevel"/>
    <w:tmpl w:val="51BE52A8"/>
    <w:lvl w:ilvl="0" w:tplc="70BA0A5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E57C5"/>
    <w:multiLevelType w:val="hybridMultilevel"/>
    <w:tmpl w:val="DD8A9CB4"/>
    <w:lvl w:ilvl="0" w:tplc="0F00E89C">
      <w:start w:val="1"/>
      <w:numFmt w:val="decimal"/>
      <w:lvlText w:val="%1.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C69549E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5" w15:restartNumberingAfterBreak="0">
    <w:nsid w:val="6C7A5EE1"/>
    <w:multiLevelType w:val="hybridMultilevel"/>
    <w:tmpl w:val="3E2807B2"/>
    <w:lvl w:ilvl="0" w:tplc="8C807694">
      <w:start w:val="1"/>
      <w:numFmt w:val="decimal"/>
      <w:lvlText w:val="%1)"/>
      <w:lvlJc w:val="left"/>
      <w:pPr>
        <w:ind w:left="20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79" w:hanging="360"/>
      </w:pPr>
    </w:lvl>
    <w:lvl w:ilvl="2" w:tplc="0415001B" w:tentative="1">
      <w:start w:val="1"/>
      <w:numFmt w:val="lowerRoman"/>
      <w:lvlText w:val="%3."/>
      <w:lvlJc w:val="right"/>
      <w:pPr>
        <w:ind w:left="3499" w:hanging="180"/>
      </w:pPr>
    </w:lvl>
    <w:lvl w:ilvl="3" w:tplc="0415000F" w:tentative="1">
      <w:start w:val="1"/>
      <w:numFmt w:val="decimal"/>
      <w:lvlText w:val="%4."/>
      <w:lvlJc w:val="left"/>
      <w:pPr>
        <w:ind w:left="4219" w:hanging="360"/>
      </w:pPr>
    </w:lvl>
    <w:lvl w:ilvl="4" w:tplc="04150019" w:tentative="1">
      <w:start w:val="1"/>
      <w:numFmt w:val="lowerLetter"/>
      <w:lvlText w:val="%5."/>
      <w:lvlJc w:val="left"/>
      <w:pPr>
        <w:ind w:left="4939" w:hanging="360"/>
      </w:pPr>
    </w:lvl>
    <w:lvl w:ilvl="5" w:tplc="0415001B" w:tentative="1">
      <w:start w:val="1"/>
      <w:numFmt w:val="lowerRoman"/>
      <w:lvlText w:val="%6."/>
      <w:lvlJc w:val="right"/>
      <w:pPr>
        <w:ind w:left="5659" w:hanging="180"/>
      </w:pPr>
    </w:lvl>
    <w:lvl w:ilvl="6" w:tplc="0415000F" w:tentative="1">
      <w:start w:val="1"/>
      <w:numFmt w:val="decimal"/>
      <w:lvlText w:val="%7."/>
      <w:lvlJc w:val="left"/>
      <w:pPr>
        <w:ind w:left="6379" w:hanging="360"/>
      </w:pPr>
    </w:lvl>
    <w:lvl w:ilvl="7" w:tplc="04150019" w:tentative="1">
      <w:start w:val="1"/>
      <w:numFmt w:val="lowerLetter"/>
      <w:lvlText w:val="%8."/>
      <w:lvlJc w:val="left"/>
      <w:pPr>
        <w:ind w:left="7099" w:hanging="360"/>
      </w:pPr>
    </w:lvl>
    <w:lvl w:ilvl="8" w:tplc="0415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16" w15:restartNumberingAfterBreak="0">
    <w:nsid w:val="6E0F0896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7" w15:restartNumberingAfterBreak="0">
    <w:nsid w:val="6F304348"/>
    <w:multiLevelType w:val="hybridMultilevel"/>
    <w:tmpl w:val="9CD07EFA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8" w15:restartNumberingAfterBreak="0">
    <w:nsid w:val="740D6D51"/>
    <w:multiLevelType w:val="hybridMultilevel"/>
    <w:tmpl w:val="33081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C7071"/>
    <w:multiLevelType w:val="hybridMultilevel"/>
    <w:tmpl w:val="46F0C19C"/>
    <w:lvl w:ilvl="0" w:tplc="0415000F">
      <w:start w:val="1"/>
      <w:numFmt w:val="decimal"/>
      <w:lvlText w:val="%1."/>
      <w:lvlJc w:val="lef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20" w15:restartNumberingAfterBreak="0">
    <w:nsid w:val="7C7027C1"/>
    <w:multiLevelType w:val="hybridMultilevel"/>
    <w:tmpl w:val="A600CFE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"/>
  </w:num>
  <w:num w:numId="5">
    <w:abstractNumId w:val="16"/>
  </w:num>
  <w:num w:numId="6">
    <w:abstractNumId w:val="13"/>
  </w:num>
  <w:num w:numId="7">
    <w:abstractNumId w:val="2"/>
  </w:num>
  <w:num w:numId="8">
    <w:abstractNumId w:val="19"/>
  </w:num>
  <w:num w:numId="9">
    <w:abstractNumId w:val="15"/>
  </w:num>
  <w:num w:numId="10">
    <w:abstractNumId w:val="8"/>
  </w:num>
  <w:num w:numId="11">
    <w:abstractNumId w:val="17"/>
  </w:num>
  <w:num w:numId="12">
    <w:abstractNumId w:val="14"/>
  </w:num>
  <w:num w:numId="13">
    <w:abstractNumId w:val="10"/>
  </w:num>
  <w:num w:numId="14">
    <w:abstractNumId w:val="7"/>
  </w:num>
  <w:num w:numId="15">
    <w:abstractNumId w:val="11"/>
  </w:num>
  <w:num w:numId="16">
    <w:abstractNumId w:val="5"/>
  </w:num>
  <w:num w:numId="17">
    <w:abstractNumId w:val="20"/>
  </w:num>
  <w:num w:numId="18">
    <w:abstractNumId w:val="18"/>
  </w:num>
  <w:num w:numId="19">
    <w:abstractNumId w:val="4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4BB"/>
    <w:rsid w:val="00001816"/>
    <w:rsid w:val="00040284"/>
    <w:rsid w:val="00045B67"/>
    <w:rsid w:val="000549F1"/>
    <w:rsid w:val="00067FB7"/>
    <w:rsid w:val="000757E0"/>
    <w:rsid w:val="00090DBE"/>
    <w:rsid w:val="000928F2"/>
    <w:rsid w:val="000A29D1"/>
    <w:rsid w:val="000C73F7"/>
    <w:rsid w:val="000E3EC5"/>
    <w:rsid w:val="00101452"/>
    <w:rsid w:val="001016D3"/>
    <w:rsid w:val="00104EEE"/>
    <w:rsid w:val="001217A7"/>
    <w:rsid w:val="00146C37"/>
    <w:rsid w:val="001612FA"/>
    <w:rsid w:val="00161FB3"/>
    <w:rsid w:val="00163E73"/>
    <w:rsid w:val="001652BE"/>
    <w:rsid w:val="001B2921"/>
    <w:rsid w:val="001B4511"/>
    <w:rsid w:val="001D1CBD"/>
    <w:rsid w:val="001D7C3C"/>
    <w:rsid w:val="001E349C"/>
    <w:rsid w:val="001E7E18"/>
    <w:rsid w:val="00201A8B"/>
    <w:rsid w:val="002050D6"/>
    <w:rsid w:val="002261D3"/>
    <w:rsid w:val="002403C2"/>
    <w:rsid w:val="00256500"/>
    <w:rsid w:val="002600F0"/>
    <w:rsid w:val="00272224"/>
    <w:rsid w:val="00272923"/>
    <w:rsid w:val="002907F7"/>
    <w:rsid w:val="002956B6"/>
    <w:rsid w:val="002A3C65"/>
    <w:rsid w:val="002C2EDE"/>
    <w:rsid w:val="002D18D6"/>
    <w:rsid w:val="002E0532"/>
    <w:rsid w:val="002E3162"/>
    <w:rsid w:val="002E70D6"/>
    <w:rsid w:val="003249FD"/>
    <w:rsid w:val="003351C0"/>
    <w:rsid w:val="00336C19"/>
    <w:rsid w:val="0036460F"/>
    <w:rsid w:val="00365E6B"/>
    <w:rsid w:val="00375A31"/>
    <w:rsid w:val="00375F56"/>
    <w:rsid w:val="00395FAB"/>
    <w:rsid w:val="003A5149"/>
    <w:rsid w:val="003C3491"/>
    <w:rsid w:val="003C68BF"/>
    <w:rsid w:val="003C7DE4"/>
    <w:rsid w:val="003D5247"/>
    <w:rsid w:val="003E2DF6"/>
    <w:rsid w:val="00403F69"/>
    <w:rsid w:val="00406927"/>
    <w:rsid w:val="00421164"/>
    <w:rsid w:val="00447AA6"/>
    <w:rsid w:val="004544ED"/>
    <w:rsid w:val="004715A7"/>
    <w:rsid w:val="004746DF"/>
    <w:rsid w:val="004B02F1"/>
    <w:rsid w:val="004E22B6"/>
    <w:rsid w:val="004E452E"/>
    <w:rsid w:val="004F7526"/>
    <w:rsid w:val="00501186"/>
    <w:rsid w:val="005340C5"/>
    <w:rsid w:val="00542623"/>
    <w:rsid w:val="00543268"/>
    <w:rsid w:val="005638AE"/>
    <w:rsid w:val="005763F9"/>
    <w:rsid w:val="005A2922"/>
    <w:rsid w:val="005B2D33"/>
    <w:rsid w:val="005B550B"/>
    <w:rsid w:val="005B6CD9"/>
    <w:rsid w:val="005B789F"/>
    <w:rsid w:val="005F3FB9"/>
    <w:rsid w:val="005F4A98"/>
    <w:rsid w:val="006029DB"/>
    <w:rsid w:val="00621DF7"/>
    <w:rsid w:val="00630517"/>
    <w:rsid w:val="00633349"/>
    <w:rsid w:val="006512C4"/>
    <w:rsid w:val="00652EAB"/>
    <w:rsid w:val="00655E2F"/>
    <w:rsid w:val="00656084"/>
    <w:rsid w:val="0065798B"/>
    <w:rsid w:val="00661794"/>
    <w:rsid w:val="00664236"/>
    <w:rsid w:val="00667890"/>
    <w:rsid w:val="0067451B"/>
    <w:rsid w:val="00685791"/>
    <w:rsid w:val="006A2815"/>
    <w:rsid w:val="006C1F31"/>
    <w:rsid w:val="006E00AD"/>
    <w:rsid w:val="006F33EC"/>
    <w:rsid w:val="006F408F"/>
    <w:rsid w:val="00701A90"/>
    <w:rsid w:val="007046D3"/>
    <w:rsid w:val="00707E9D"/>
    <w:rsid w:val="00710B02"/>
    <w:rsid w:val="0071429F"/>
    <w:rsid w:val="007149E2"/>
    <w:rsid w:val="0071785C"/>
    <w:rsid w:val="00730CD1"/>
    <w:rsid w:val="007530A1"/>
    <w:rsid w:val="00753BFE"/>
    <w:rsid w:val="007634C8"/>
    <w:rsid w:val="00764DAE"/>
    <w:rsid w:val="00781E2F"/>
    <w:rsid w:val="007871F6"/>
    <w:rsid w:val="00790F16"/>
    <w:rsid w:val="007A0DE4"/>
    <w:rsid w:val="007A6FCD"/>
    <w:rsid w:val="007C082C"/>
    <w:rsid w:val="007C114C"/>
    <w:rsid w:val="007C41F1"/>
    <w:rsid w:val="007D173D"/>
    <w:rsid w:val="007D29C8"/>
    <w:rsid w:val="007E0DB5"/>
    <w:rsid w:val="007E1774"/>
    <w:rsid w:val="00806DDB"/>
    <w:rsid w:val="00817F44"/>
    <w:rsid w:val="00821EB2"/>
    <w:rsid w:val="00847F66"/>
    <w:rsid w:val="00865CFE"/>
    <w:rsid w:val="00867B40"/>
    <w:rsid w:val="00882D50"/>
    <w:rsid w:val="00884B21"/>
    <w:rsid w:val="008B4C5A"/>
    <w:rsid w:val="008B5809"/>
    <w:rsid w:val="008E5E38"/>
    <w:rsid w:val="008E6496"/>
    <w:rsid w:val="008F738A"/>
    <w:rsid w:val="009164BB"/>
    <w:rsid w:val="009231A4"/>
    <w:rsid w:val="00926EBF"/>
    <w:rsid w:val="009337E4"/>
    <w:rsid w:val="00935959"/>
    <w:rsid w:val="00936835"/>
    <w:rsid w:val="009471EF"/>
    <w:rsid w:val="00956894"/>
    <w:rsid w:val="0096164C"/>
    <w:rsid w:val="0097331C"/>
    <w:rsid w:val="00973A61"/>
    <w:rsid w:val="0098076B"/>
    <w:rsid w:val="009867DD"/>
    <w:rsid w:val="009B0722"/>
    <w:rsid w:val="009B117E"/>
    <w:rsid w:val="009C1D05"/>
    <w:rsid w:val="009D1609"/>
    <w:rsid w:val="009D6AB6"/>
    <w:rsid w:val="009F0A32"/>
    <w:rsid w:val="009F3A1E"/>
    <w:rsid w:val="00A0225F"/>
    <w:rsid w:val="00A11F15"/>
    <w:rsid w:val="00A138AC"/>
    <w:rsid w:val="00A21C5D"/>
    <w:rsid w:val="00A2650B"/>
    <w:rsid w:val="00A41173"/>
    <w:rsid w:val="00A420C7"/>
    <w:rsid w:val="00A54B7B"/>
    <w:rsid w:val="00A86D91"/>
    <w:rsid w:val="00AC2D14"/>
    <w:rsid w:val="00AD0498"/>
    <w:rsid w:val="00AD1573"/>
    <w:rsid w:val="00AD2CBE"/>
    <w:rsid w:val="00AD649C"/>
    <w:rsid w:val="00AE2E94"/>
    <w:rsid w:val="00AE4F2A"/>
    <w:rsid w:val="00B129FA"/>
    <w:rsid w:val="00B421BC"/>
    <w:rsid w:val="00B46BE4"/>
    <w:rsid w:val="00B479A9"/>
    <w:rsid w:val="00B47E09"/>
    <w:rsid w:val="00B60D46"/>
    <w:rsid w:val="00B66A51"/>
    <w:rsid w:val="00B74F1E"/>
    <w:rsid w:val="00B86130"/>
    <w:rsid w:val="00BB194A"/>
    <w:rsid w:val="00BB58D2"/>
    <w:rsid w:val="00BB66A4"/>
    <w:rsid w:val="00BB6D09"/>
    <w:rsid w:val="00BC4E51"/>
    <w:rsid w:val="00BE1763"/>
    <w:rsid w:val="00BF223D"/>
    <w:rsid w:val="00BF2B0B"/>
    <w:rsid w:val="00BF73C9"/>
    <w:rsid w:val="00C0480E"/>
    <w:rsid w:val="00C0512B"/>
    <w:rsid w:val="00C14EF2"/>
    <w:rsid w:val="00C25373"/>
    <w:rsid w:val="00C77F56"/>
    <w:rsid w:val="00C937B3"/>
    <w:rsid w:val="00C974B9"/>
    <w:rsid w:val="00CC0205"/>
    <w:rsid w:val="00CC7C24"/>
    <w:rsid w:val="00CE04D7"/>
    <w:rsid w:val="00CE3CE7"/>
    <w:rsid w:val="00CF5D3B"/>
    <w:rsid w:val="00D2089E"/>
    <w:rsid w:val="00D42F36"/>
    <w:rsid w:val="00D5059F"/>
    <w:rsid w:val="00D603A1"/>
    <w:rsid w:val="00D61FA5"/>
    <w:rsid w:val="00D70F93"/>
    <w:rsid w:val="00D71E51"/>
    <w:rsid w:val="00D846A0"/>
    <w:rsid w:val="00D85F1F"/>
    <w:rsid w:val="00DA2F58"/>
    <w:rsid w:val="00DA52CA"/>
    <w:rsid w:val="00DB03A7"/>
    <w:rsid w:val="00DB4551"/>
    <w:rsid w:val="00DD1572"/>
    <w:rsid w:val="00DD36F8"/>
    <w:rsid w:val="00DE170D"/>
    <w:rsid w:val="00DE4CC4"/>
    <w:rsid w:val="00DF1C3A"/>
    <w:rsid w:val="00E1479D"/>
    <w:rsid w:val="00E2362E"/>
    <w:rsid w:val="00E34E0B"/>
    <w:rsid w:val="00E55778"/>
    <w:rsid w:val="00E62D1E"/>
    <w:rsid w:val="00E643DC"/>
    <w:rsid w:val="00E74528"/>
    <w:rsid w:val="00E768E7"/>
    <w:rsid w:val="00E93CAF"/>
    <w:rsid w:val="00E949E6"/>
    <w:rsid w:val="00E97FCD"/>
    <w:rsid w:val="00EA7A4F"/>
    <w:rsid w:val="00EC1833"/>
    <w:rsid w:val="00EC28DB"/>
    <w:rsid w:val="00EE4C46"/>
    <w:rsid w:val="00F012FA"/>
    <w:rsid w:val="00F145A4"/>
    <w:rsid w:val="00F15378"/>
    <w:rsid w:val="00F23777"/>
    <w:rsid w:val="00F26661"/>
    <w:rsid w:val="00F3044D"/>
    <w:rsid w:val="00F30A51"/>
    <w:rsid w:val="00F34F65"/>
    <w:rsid w:val="00F44EEE"/>
    <w:rsid w:val="00F55894"/>
    <w:rsid w:val="00F57BD0"/>
    <w:rsid w:val="00F61C16"/>
    <w:rsid w:val="00F6452A"/>
    <w:rsid w:val="00F73571"/>
    <w:rsid w:val="00F74DF1"/>
    <w:rsid w:val="00F81052"/>
    <w:rsid w:val="00F91BAC"/>
    <w:rsid w:val="00F978FB"/>
    <w:rsid w:val="00FA07F1"/>
    <w:rsid w:val="00FD1E65"/>
    <w:rsid w:val="00FD22B4"/>
    <w:rsid w:val="00FD30BE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B0DF3C"/>
  <w15:docId w15:val="{4FEC6076-ACBF-44AF-B2FE-159EEAF0E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46A0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54824"/>
    <w:pPr>
      <w:keepNext/>
      <w:suppressAutoHyphens w:val="0"/>
      <w:jc w:val="right"/>
      <w:outlineLvl w:val="0"/>
    </w:pPr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F47DE"/>
    <w:pPr>
      <w:keepNext/>
      <w:suppressAutoHyphens w:val="0"/>
      <w:spacing w:before="240" w:after="60"/>
      <w:textAlignment w:val="baseline"/>
      <w:outlineLvl w:val="1"/>
    </w:pPr>
    <w:rPr>
      <w:rFonts w:ascii="Cambria" w:eastAsia="Times New Roman" w:hAnsi="Cambria" w:cs="Mangal"/>
      <w:i/>
      <w:iCs/>
      <w:color w:val="auto"/>
      <w:kern w:val="2"/>
      <w:sz w:val="28"/>
      <w:szCs w:val="25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1">
    <w:name w:val="Nagłówek 41"/>
    <w:next w:val="Normalny"/>
    <w:qFormat/>
    <w:pPr>
      <w:keepNext/>
      <w:outlineLvl w:val="3"/>
    </w:pPr>
    <w:rPr>
      <w:rFonts w:ascii="Arial" w:eastAsia="Arial Unicode MS" w:hAnsi="Arial" w:cs="Arial Unicode MS"/>
      <w:b/>
      <w:bCs/>
      <w:color w:val="000000"/>
      <w:sz w:val="28"/>
      <w:szCs w:val="28"/>
      <w:u w:color="000000"/>
      <w:lang w:eastAsia="pl-PL"/>
    </w:rPr>
  </w:style>
  <w:style w:type="paragraph" w:customStyle="1" w:styleId="Nagwek51">
    <w:name w:val="Nagłówek 51"/>
    <w:next w:val="Normalny"/>
    <w:qFormat/>
    <w:pPr>
      <w:spacing w:before="240" w:after="60"/>
      <w:outlineLvl w:val="4"/>
    </w:pPr>
    <w:rPr>
      <w:rFonts w:eastAsia="Arial Unicode MS" w:cs="Arial Unicode MS"/>
      <w:b/>
      <w:bCs/>
      <w:i/>
      <w:iCs/>
      <w:color w:val="000000"/>
      <w:sz w:val="26"/>
      <w:szCs w:val="26"/>
      <w:u w:color="000000"/>
      <w:lang w:val="nl-NL" w:eastAsia="pl-PL"/>
    </w:rPr>
  </w:style>
  <w:style w:type="character" w:customStyle="1" w:styleId="czeinternetowe">
    <w:name w:val="Łącze internetowe"/>
    <w:rPr>
      <w:u w:val="single"/>
    </w:rPr>
  </w:style>
  <w:style w:type="character" w:customStyle="1" w:styleId="TekstdymkaZnak">
    <w:name w:val="Tekst dymka Znak"/>
    <w:link w:val="Tekstdymka"/>
    <w:qFormat/>
    <w:rsid w:val="005D5E31"/>
    <w:rPr>
      <w:rFonts w:ascii="Tahoma" w:eastAsia="Arial Unicode MS" w:hAnsi="Tahoma" w:cs="Tahoma"/>
      <w:b/>
      <w:bCs/>
      <w:color w:val="000000"/>
      <w:sz w:val="16"/>
      <w:szCs w:val="16"/>
      <w:u w:val="none" w:color="000000"/>
      <w:lang w:val="en-US" w:eastAsia="en-US"/>
    </w:rPr>
  </w:style>
  <w:style w:type="character" w:customStyle="1" w:styleId="NagwekZnak">
    <w:name w:val="Nagłówek Znak"/>
    <w:link w:val="Nagwek"/>
    <w:qFormat/>
    <w:rsid w:val="004771AA"/>
    <w:rPr>
      <w:rFonts w:ascii="Arial" w:eastAsia="Arial Unicode MS" w:hAnsi="Arial" w:cs="Arial Unicode MS"/>
      <w:b/>
      <w:bCs/>
      <w:color w:val="000000"/>
      <w:sz w:val="24"/>
      <w:szCs w:val="24"/>
      <w:u w:val="none" w:color="000000"/>
      <w:lang w:val="en-US" w:eastAsia="en-US"/>
    </w:rPr>
  </w:style>
  <w:style w:type="character" w:customStyle="1" w:styleId="StopkaZnak">
    <w:name w:val="Stopka Znak"/>
    <w:link w:val="Stopka1"/>
    <w:uiPriority w:val="99"/>
    <w:qFormat/>
    <w:rsid w:val="004771AA"/>
    <w:rPr>
      <w:rFonts w:ascii="Arial" w:eastAsia="Arial Unicode MS" w:hAnsi="Arial" w:cs="Arial Unicode MS"/>
      <w:b/>
      <w:bCs/>
      <w:color w:val="000000"/>
      <w:sz w:val="24"/>
      <w:szCs w:val="24"/>
      <w:u w:val="none" w:color="000000"/>
      <w:lang w:val="en-US" w:eastAsia="en-US"/>
    </w:rPr>
  </w:style>
  <w:style w:type="character" w:customStyle="1" w:styleId="TekstpodstawowyZnak">
    <w:name w:val="Tekst podstawowy Znak"/>
    <w:link w:val="BodyText0"/>
    <w:qFormat/>
    <w:rsid w:val="003460B0"/>
    <w:rPr>
      <w:sz w:val="24"/>
      <w:lang w:eastAsia="ar-SA"/>
    </w:rPr>
  </w:style>
  <w:style w:type="character" w:customStyle="1" w:styleId="Nagwek1Znak">
    <w:name w:val="Nagłówek 1 Znak"/>
    <w:link w:val="Nagwek1"/>
    <w:qFormat/>
    <w:rsid w:val="00854824"/>
    <w:rPr>
      <w:b/>
      <w:bCs/>
      <w:sz w:val="24"/>
      <w:szCs w:val="24"/>
    </w:rPr>
  </w:style>
  <w:style w:type="character" w:customStyle="1" w:styleId="Odwiedzoneczeinternetowe">
    <w:name w:val="Odwiedzone łącze internetowe"/>
    <w:locked/>
    <w:rsid w:val="00EC7A7C"/>
    <w:rPr>
      <w:color w:val="800080"/>
      <w:u w:val="single"/>
    </w:rPr>
  </w:style>
  <w:style w:type="character" w:customStyle="1" w:styleId="AkapitzlistZnak">
    <w:name w:val="Akapit z listą Znak"/>
    <w:link w:val="ListParagraph0"/>
    <w:uiPriority w:val="34"/>
    <w:qFormat/>
    <w:rsid w:val="00B82A57"/>
    <w:rPr>
      <w:rFonts w:ascii="Calibri" w:eastAsia="Calibri" w:hAnsi="Calibri"/>
      <w:sz w:val="22"/>
      <w:szCs w:val="22"/>
      <w:lang w:eastAsia="en-US"/>
    </w:rPr>
  </w:style>
  <w:style w:type="character" w:customStyle="1" w:styleId="WW8Num21z1">
    <w:name w:val="WW8Num21z1"/>
    <w:qFormat/>
    <w:rsid w:val="00EF636C"/>
    <w:rPr>
      <w:rFonts w:ascii="Courier New" w:hAnsi="Courier New" w:cs="Courier New"/>
    </w:rPr>
  </w:style>
  <w:style w:type="character" w:customStyle="1" w:styleId="Domylnaczcionkaakapitu1">
    <w:name w:val="Domyślna czcionka akapitu1"/>
    <w:qFormat/>
    <w:rsid w:val="00FF6CFB"/>
  </w:style>
  <w:style w:type="character" w:styleId="Pogrubienie">
    <w:name w:val="Strong"/>
    <w:uiPriority w:val="22"/>
    <w:qFormat/>
    <w:locked/>
    <w:rsid w:val="00681080"/>
    <w:rPr>
      <w:b/>
      <w:bCs/>
    </w:rPr>
  </w:style>
  <w:style w:type="character" w:customStyle="1" w:styleId="Nagwek2Znak">
    <w:name w:val="Nagłówek 2 Znak"/>
    <w:link w:val="Nagwek2"/>
    <w:qFormat/>
    <w:rsid w:val="005F47DE"/>
    <w:rPr>
      <w:rFonts w:ascii="Cambria" w:hAnsi="Cambria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TekstprzypisukocowegoZnak">
    <w:name w:val="Tekst przypisu końcowego Znak"/>
    <w:link w:val="Tekstprzypisukocowego"/>
    <w:qFormat/>
    <w:rsid w:val="005B5BE6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locked/>
    <w:rsid w:val="005B5BE6"/>
    <w:rPr>
      <w:vertAlign w:val="superscript"/>
    </w:rPr>
  </w:style>
  <w:style w:type="character" w:styleId="Odwoaniedokomentarza">
    <w:name w:val="annotation reference"/>
    <w:qFormat/>
    <w:locked/>
    <w:rsid w:val="006B5455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B5455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qFormat/>
    <w:rsid w:val="006B5455"/>
    <w:rPr>
      <w:rFonts w:ascii="Arial" w:eastAsia="Arial Unicode MS" w:hAnsi="Arial" w:cs="Arial Unicode MS"/>
      <w:b/>
      <w:bCs/>
      <w:color w:val="000000"/>
      <w:u w:val="none" w:color="000000"/>
      <w:lang w:val="en-US" w:eastAsia="en-US"/>
    </w:rPr>
  </w:style>
  <w:style w:type="character" w:customStyle="1" w:styleId="Wyrnienie">
    <w:name w:val="Wyróżnienie"/>
    <w:qFormat/>
    <w:locked/>
    <w:rsid w:val="00C60F7F"/>
    <w:rPr>
      <w:i/>
      <w:iCs/>
    </w:rPr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pPr>
      <w:tabs>
        <w:tab w:val="center" w:pos="4153"/>
        <w:tab w:val="right" w:pos="8306"/>
      </w:tabs>
    </w:pPr>
    <w:rPr>
      <w:rFonts w:eastAsia="Arial Unicode MS" w:cs="Arial Unicode MS"/>
      <w:color w:val="000000"/>
      <w:u w:color="000000"/>
      <w:lang w:val="en-US" w:eastAsia="pl-PL"/>
    </w:rPr>
  </w:style>
  <w:style w:type="paragraph" w:customStyle="1" w:styleId="Stopka1">
    <w:name w:val="Stopka1"/>
    <w:link w:val="StopkaZnak"/>
    <w:pPr>
      <w:tabs>
        <w:tab w:val="center" w:pos="4536"/>
        <w:tab w:val="right" w:pos="9072"/>
      </w:tabs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Akapitzlist1">
    <w:name w:val="Akapit z listą1"/>
    <w:qFormat/>
    <w:pPr>
      <w:ind w:left="720"/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Tekstprzypisudolnego1">
    <w:name w:val="Tekst przypisu dolnego1"/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customStyle="1" w:styleId="Domylne">
    <w:name w:val="Domyślne"/>
    <w:qFormat/>
    <w:rPr>
      <w:rFonts w:ascii="Helvetica" w:eastAsia="Helvetica" w:hAnsi="Helvetica" w:cs="Helvetica"/>
      <w:color w:val="000000"/>
      <w:sz w:val="22"/>
      <w:szCs w:val="22"/>
      <w:lang w:eastAsia="pl-PL"/>
    </w:rPr>
  </w:style>
  <w:style w:type="paragraph" w:customStyle="1" w:styleId="heading10">
    <w:name w:val="heading 10"/>
    <w:next w:val="Normalny"/>
    <w:qFormat/>
    <w:pPr>
      <w:keepNext/>
      <w:jc w:val="right"/>
      <w:outlineLvl w:val="0"/>
    </w:pPr>
    <w:rPr>
      <w:rFonts w:eastAsia="Arial Unicode MS" w:cs="Arial Unicode MS"/>
      <w:b/>
      <w:bCs/>
      <w:color w:val="000000"/>
      <w:sz w:val="24"/>
      <w:szCs w:val="24"/>
      <w:u w:color="000000"/>
      <w:lang w:eastAsia="pl-PL"/>
    </w:rPr>
  </w:style>
  <w:style w:type="paragraph" w:customStyle="1" w:styleId="NormalnyWeb1">
    <w:name w:val="Normalny (Web)1"/>
    <w:qFormat/>
    <w:pPr>
      <w:spacing w:before="280" w:after="280"/>
    </w:pPr>
    <w:rPr>
      <w:rFonts w:eastAsia="Arial Unicode MS" w:cs="Arial Unicode MS"/>
      <w:color w:val="000000"/>
      <w:sz w:val="24"/>
      <w:szCs w:val="24"/>
      <w:u w:color="000000"/>
      <w:lang w:eastAsia="pl-PL"/>
    </w:rPr>
  </w:style>
  <w:style w:type="paragraph" w:customStyle="1" w:styleId="TreB">
    <w:name w:val="Treść B"/>
    <w:qFormat/>
    <w:rPr>
      <w:rFonts w:eastAsia="Arial Unicode MS" w:cs="Arial Unicode MS"/>
      <w:color w:val="000000"/>
      <w:sz w:val="24"/>
      <w:szCs w:val="24"/>
      <w:u w:color="000000"/>
      <w:lang w:val="en-US" w:eastAsia="pl-PL"/>
    </w:rPr>
  </w:style>
  <w:style w:type="paragraph" w:styleId="Tekstdymka">
    <w:name w:val="Balloon Text"/>
    <w:basedOn w:val="Normalny"/>
    <w:link w:val="TekstdymkaZnak"/>
    <w:qFormat/>
    <w:locked/>
    <w:rsid w:val="005D5E31"/>
    <w:rPr>
      <w:rFonts w:ascii="Tahoma" w:hAnsi="Tahoma" w:cs="Times New Roman"/>
      <w:sz w:val="16"/>
      <w:szCs w:val="16"/>
    </w:rPr>
  </w:style>
  <w:style w:type="paragraph" w:customStyle="1" w:styleId="header0">
    <w:name w:val="header0"/>
    <w:basedOn w:val="Normalny"/>
    <w:qFormat/>
    <w:locked/>
    <w:rsid w:val="004771AA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footer0">
    <w:name w:val="footer0"/>
    <w:basedOn w:val="Normalny"/>
    <w:uiPriority w:val="99"/>
    <w:qFormat/>
    <w:locked/>
    <w:rsid w:val="004771AA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BodyText0">
    <w:name w:val="Body Text0"/>
    <w:basedOn w:val="Normalny"/>
    <w:link w:val="TekstpodstawowyZnak"/>
    <w:qFormat/>
    <w:locked/>
    <w:rsid w:val="003460B0"/>
    <w:rPr>
      <w:rFonts w:ascii="Times New Roman" w:eastAsia="Times New Roman" w:hAnsi="Times New Roman" w:cs="Times New Roman"/>
      <w:b w:val="0"/>
      <w:bCs w:val="0"/>
      <w:color w:val="auto"/>
      <w:szCs w:val="20"/>
      <w:lang w:val="x-none" w:eastAsia="ar-SA"/>
    </w:rPr>
  </w:style>
  <w:style w:type="paragraph" w:customStyle="1" w:styleId="ListParagraph0">
    <w:name w:val="List Paragraph0"/>
    <w:basedOn w:val="Normalny"/>
    <w:link w:val="AkapitzlistZnak"/>
    <w:uiPriority w:val="34"/>
    <w:qFormat/>
    <w:rsid w:val="00C55EA5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b w:val="0"/>
      <w:bCs w:val="0"/>
      <w:color w:val="auto"/>
      <w:sz w:val="22"/>
      <w:szCs w:val="22"/>
      <w:lang w:val="pl-PL"/>
    </w:rPr>
  </w:style>
  <w:style w:type="paragraph" w:customStyle="1" w:styleId="Default">
    <w:name w:val="Default"/>
    <w:qFormat/>
    <w:rsid w:val="00B717B6"/>
    <w:rPr>
      <w:rFonts w:ascii="Calibri" w:hAnsi="Calibri" w:cs="Calibri"/>
      <w:color w:val="000000"/>
      <w:sz w:val="24"/>
      <w:szCs w:val="24"/>
      <w:lang w:val="en-US" w:eastAsia="zh-CN"/>
    </w:rPr>
  </w:style>
  <w:style w:type="paragraph" w:styleId="Tekstprzypisukocowego">
    <w:name w:val="endnote text"/>
    <w:basedOn w:val="Normalny"/>
    <w:link w:val="TekstprzypisukocowegoZnak"/>
    <w:locked/>
    <w:rsid w:val="005B5BE6"/>
    <w:rPr>
      <w:sz w:val="20"/>
      <w:szCs w:val="20"/>
    </w:rPr>
  </w:style>
  <w:style w:type="paragraph" w:customStyle="1" w:styleId="Standard">
    <w:name w:val="Standard"/>
    <w:qFormat/>
    <w:rsid w:val="00B13745"/>
    <w:pPr>
      <w:textAlignment w:val="baseline"/>
    </w:pPr>
    <w:rPr>
      <w:rFonts w:ascii="Bookman Old Style" w:eastAsia="Arial Unicode MS" w:hAnsi="Bookman Old Style" w:cs="Arial Unicode MS"/>
      <w:color w:val="000000"/>
      <w:kern w:val="2"/>
      <w:sz w:val="24"/>
      <w:szCs w:val="24"/>
      <w:lang w:eastAsia="pl-PL" w:bidi="hi-IN"/>
    </w:rPr>
  </w:style>
  <w:style w:type="paragraph" w:customStyle="1" w:styleId="Akapitzlist11">
    <w:name w:val="Akapit z listą11"/>
    <w:basedOn w:val="Standard"/>
    <w:qFormat/>
    <w:rsid w:val="00613AC9"/>
    <w:pPr>
      <w:ind w:left="720"/>
    </w:pPr>
    <w:rPr>
      <w:rFonts w:ascii="Times New Roman" w:eastAsia="Times New Roman" w:hAnsi="Times New Roman" w:cs="Times New Roman"/>
      <w:lang w:eastAsia="ar-SA"/>
    </w:rPr>
  </w:style>
  <w:style w:type="paragraph" w:styleId="Tekstkomentarza">
    <w:name w:val="annotation text"/>
    <w:basedOn w:val="Normalny"/>
    <w:link w:val="TekstkomentarzaZnak"/>
    <w:qFormat/>
    <w:locked/>
    <w:rsid w:val="006B54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locked/>
    <w:rsid w:val="006B5455"/>
  </w:style>
  <w:style w:type="paragraph" w:styleId="Poprawka">
    <w:name w:val="Revision"/>
    <w:uiPriority w:val="99"/>
    <w:semiHidden/>
    <w:qFormat/>
    <w:rsid w:val="006B5455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paragraph" w:customStyle="1" w:styleId="Textbody">
    <w:name w:val="Text body"/>
    <w:basedOn w:val="Normalny"/>
    <w:qFormat/>
    <w:rsid w:val="001C73DF"/>
    <w:pPr>
      <w:spacing w:after="140" w:line="276" w:lineRule="auto"/>
      <w:textAlignment w:val="baseline"/>
    </w:pPr>
    <w:rPr>
      <w:rFonts w:ascii="Liberation Serif" w:eastAsia="NSimSun" w:hAnsi="Liberation Serif" w:cs="Arial"/>
      <w:b w:val="0"/>
      <w:bCs w:val="0"/>
      <w:color w:val="auto"/>
      <w:kern w:val="2"/>
      <w:lang w:val="pl-PL" w:eastAsia="zh-CN" w:bidi="hi-IN"/>
    </w:rPr>
  </w:style>
  <w:style w:type="paragraph" w:styleId="Bezodstpw">
    <w:name w:val="No Spacing"/>
    <w:qFormat/>
    <w:rsid w:val="001C73DF"/>
    <w:pPr>
      <w:textAlignment w:val="baseline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Bezodstpw1">
    <w:name w:val="Bez odstępów1"/>
    <w:qFormat/>
    <w:rsid w:val="001C73DF"/>
    <w:pPr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477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0A1AD9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unhideWhenUsed/>
    <w:locked/>
    <w:rsid w:val="0027292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272923"/>
    <w:rPr>
      <w:rFonts w:ascii="Arial" w:eastAsia="Arial Unicode MS" w:hAnsi="Arial" w:cs="Arial Unicode MS"/>
      <w:b/>
      <w:bCs/>
      <w:color w:val="000000"/>
      <w:sz w:val="24"/>
      <w:szCs w:val="24"/>
      <w:u w:color="000000"/>
      <w:lang w:val="en-US" w:eastAsia="en-US"/>
    </w:rPr>
  </w:style>
  <w:style w:type="character" w:styleId="Hipercze">
    <w:name w:val="Hyperlink"/>
    <w:basedOn w:val="Domylnaczcionkaakapitu"/>
    <w:unhideWhenUsed/>
    <w:locked/>
    <w:rsid w:val="004746DF"/>
    <w:rPr>
      <w:color w:val="0563C1" w:themeColor="hyperlink"/>
      <w:u w:val="single"/>
    </w:rPr>
  </w:style>
  <w:style w:type="paragraph" w:customStyle="1" w:styleId="Tabelapozycja">
    <w:name w:val="Tabela pozycja"/>
    <w:basedOn w:val="Normalny"/>
    <w:rsid w:val="003C7DE4"/>
    <w:rPr>
      <w:rFonts w:eastAsia="MS Outlook" w:cs="Arial"/>
      <w:b w:val="0"/>
      <w:bCs w:val="0"/>
      <w:color w:val="auto"/>
      <w:sz w:val="22"/>
      <w:szCs w:val="20"/>
      <w:lang w:val="pl-PL" w:eastAsia="zh-CN"/>
    </w:rPr>
  </w:style>
  <w:style w:type="paragraph" w:styleId="Akapitzlist">
    <w:name w:val="List Paragraph"/>
    <w:basedOn w:val="Normalny"/>
    <w:uiPriority w:val="34"/>
    <w:qFormat/>
    <w:rsid w:val="005763F9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F57BD0"/>
    <w:pPr>
      <w:widowControl w:val="0"/>
      <w:suppressAutoHyphens w:val="0"/>
      <w:autoSpaceDE w:val="0"/>
      <w:autoSpaceDN w:val="0"/>
      <w:ind w:left="108"/>
    </w:pPr>
    <w:rPr>
      <w:rFonts w:ascii="Carlito" w:eastAsia="Carlito" w:hAnsi="Carlito" w:cs="Carlito"/>
      <w:b w:val="0"/>
      <w:bCs w:val="0"/>
      <w:color w:val="auto"/>
      <w:sz w:val="22"/>
      <w:szCs w:val="22"/>
      <w:lang w:val="pl-PL"/>
    </w:rPr>
  </w:style>
  <w:style w:type="character" w:styleId="Numerstrony">
    <w:name w:val="page number"/>
    <w:basedOn w:val="Domylnaczcionkaakapitu"/>
    <w:locked/>
    <w:rsid w:val="00CC7C24"/>
  </w:style>
  <w:style w:type="paragraph" w:styleId="NormalnyWeb">
    <w:name w:val="Normal (Web)"/>
    <w:basedOn w:val="Normalny"/>
    <w:uiPriority w:val="99"/>
    <w:unhideWhenUsed/>
    <w:locked/>
    <w:rsid w:val="00CC7C2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color w:val="auto"/>
      <w:lang w:val="pl-PL" w:eastAsia="pl-PL"/>
    </w:rPr>
  </w:style>
  <w:style w:type="character" w:customStyle="1" w:styleId="object">
    <w:name w:val="object"/>
    <w:rsid w:val="00CC7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6A4ED-12B1-4A78-9015-22E144A4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Jędrzejczak</dc:creator>
  <cp:keywords/>
  <dc:description/>
  <cp:lastModifiedBy>Iwona Krawczyk</cp:lastModifiedBy>
  <cp:revision>5</cp:revision>
  <cp:lastPrinted>2025-08-06T05:26:00Z</cp:lastPrinted>
  <dcterms:created xsi:type="dcterms:W3CDTF">2025-08-05T12:42:00Z</dcterms:created>
  <dcterms:modified xsi:type="dcterms:W3CDTF">2025-09-04T07:35:00Z</dcterms:modified>
  <dc:language>pl-PL</dc:language>
</cp:coreProperties>
</file>